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8494C" w14:textId="77777777" w:rsidR="00136148" w:rsidRDefault="00000000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center"/>
        <w:rPr>
          <w:snapToGrid w:val="0"/>
          <w:lang w:eastAsia="en-US" w:bidi="en-US"/>
        </w:rPr>
      </w:pPr>
      <w:r>
        <w:rPr>
          <w:b/>
          <w:bCs/>
          <w:snapToGrid w:val="0"/>
          <w:lang w:eastAsia="en-US" w:bidi="en-US"/>
        </w:rPr>
        <w:t xml:space="preserve">Supplementary Table </w:t>
      </w:r>
      <w:r>
        <w:rPr>
          <w:rFonts w:hint="eastAsia"/>
          <w:b/>
          <w:bCs/>
          <w:snapToGrid w:val="0"/>
          <w:lang w:bidi="en-US"/>
        </w:rPr>
        <w:t>S</w:t>
      </w:r>
      <w:r>
        <w:rPr>
          <w:b/>
          <w:bCs/>
          <w:snapToGrid w:val="0"/>
          <w:lang w:eastAsia="en-US" w:bidi="en-US"/>
        </w:rPr>
        <w:t>1</w:t>
      </w:r>
      <w:r>
        <w:rPr>
          <w:rFonts w:hint="eastAsia"/>
          <w:b/>
          <w:bCs/>
          <w:snapToGrid w:val="0"/>
          <w:lang w:bidi="en-US"/>
        </w:rPr>
        <w:t>.</w:t>
      </w:r>
      <w:r>
        <w:rPr>
          <w:rFonts w:hint="eastAsia"/>
          <w:snapToGrid w:val="0"/>
          <w:lang w:bidi="en-US"/>
        </w:rPr>
        <w:t xml:space="preserve"> </w:t>
      </w:r>
      <w:r>
        <w:rPr>
          <w:snapToGrid w:val="0"/>
          <w:lang w:eastAsia="en-US" w:bidi="en-US"/>
        </w:rPr>
        <w:t>qRT-PCR primers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79"/>
        <w:gridCol w:w="7083"/>
      </w:tblGrid>
      <w:tr w:rsidR="00136148" w14:paraId="35357B0E" w14:textId="77777777">
        <w:trPr>
          <w:trHeight w:val="20"/>
        </w:trPr>
        <w:tc>
          <w:tcPr>
            <w:tcW w:w="1217" w:type="pct"/>
            <w:tcBorders>
              <w:top w:val="single" w:sz="12" w:space="0" w:color="auto"/>
              <w:bottom w:val="nil"/>
              <w:right w:val="nil"/>
            </w:tcBorders>
          </w:tcPr>
          <w:p w14:paraId="26809CD6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napToGrid w:val="0"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en-US" w:bidi="en-US"/>
              </w:rPr>
              <w:t>Gene</w:t>
            </w:r>
          </w:p>
        </w:tc>
        <w:tc>
          <w:tcPr>
            <w:tcW w:w="3783" w:type="pct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</w:tcPr>
          <w:p w14:paraId="2F0D885F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napToGrid w:val="0"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en-US" w:bidi="en-US"/>
              </w:rPr>
              <w:t>Primer</w:t>
            </w:r>
          </w:p>
        </w:tc>
      </w:tr>
      <w:tr w:rsidR="00136148" w14:paraId="75FF3A6F" w14:textId="77777777">
        <w:trPr>
          <w:trHeight w:val="20"/>
        </w:trPr>
        <w:tc>
          <w:tcPr>
            <w:tcW w:w="1217" w:type="pct"/>
            <w:tcBorders>
              <w:top w:val="single" w:sz="12" w:space="0" w:color="auto"/>
              <w:bottom w:val="nil"/>
              <w:right w:val="nil"/>
            </w:tcBorders>
          </w:tcPr>
          <w:p w14:paraId="5FBE9A0E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Klf3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>-F</w:t>
            </w:r>
          </w:p>
        </w:tc>
        <w:tc>
          <w:tcPr>
            <w:tcW w:w="3783" w:type="pct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</w:tcPr>
          <w:p w14:paraId="2E29005A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GAAATGTCACCCCCTTTAATGAAC</w:t>
            </w:r>
          </w:p>
        </w:tc>
      </w:tr>
      <w:tr w:rsidR="00136148" w14:paraId="09E9581D" w14:textId="77777777">
        <w:trPr>
          <w:trHeight w:val="20"/>
        </w:trPr>
        <w:tc>
          <w:tcPr>
            <w:tcW w:w="1217" w:type="pct"/>
            <w:tcBorders>
              <w:top w:val="nil"/>
              <w:right w:val="nil"/>
            </w:tcBorders>
          </w:tcPr>
          <w:p w14:paraId="5B71A7F0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Klf3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>-R</w:t>
            </w:r>
          </w:p>
        </w:tc>
        <w:tc>
          <w:tcPr>
            <w:tcW w:w="3783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448685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CACGATGACGGAAGGATGGT</w:t>
            </w:r>
          </w:p>
        </w:tc>
      </w:tr>
      <w:tr w:rsidR="00136148" w14:paraId="047A2913" w14:textId="77777777">
        <w:trPr>
          <w:trHeight w:val="20"/>
        </w:trPr>
        <w:tc>
          <w:tcPr>
            <w:tcW w:w="1217" w:type="pct"/>
            <w:tcBorders>
              <w:bottom w:val="nil"/>
              <w:right w:val="nil"/>
            </w:tcBorders>
          </w:tcPr>
          <w:p w14:paraId="57E60210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Il10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>-F</w:t>
            </w: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2DE9FC20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AGCCTTATCGGAAATGATCCAGT</w:t>
            </w:r>
          </w:p>
        </w:tc>
      </w:tr>
      <w:tr w:rsidR="00136148" w14:paraId="4AE71437" w14:textId="77777777">
        <w:trPr>
          <w:trHeight w:val="20"/>
        </w:trPr>
        <w:tc>
          <w:tcPr>
            <w:tcW w:w="1217" w:type="pct"/>
            <w:tcBorders>
              <w:top w:val="nil"/>
              <w:right w:val="nil"/>
            </w:tcBorders>
          </w:tcPr>
          <w:p w14:paraId="5D868263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Il10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>-R</w:t>
            </w:r>
          </w:p>
        </w:tc>
        <w:tc>
          <w:tcPr>
            <w:tcW w:w="3783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C44EA8E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GGCCTTGTAGACACCTTGGT</w:t>
            </w:r>
          </w:p>
        </w:tc>
      </w:tr>
      <w:tr w:rsidR="00136148" w14:paraId="11B17B92" w14:textId="77777777">
        <w:trPr>
          <w:trHeight w:val="20"/>
        </w:trPr>
        <w:tc>
          <w:tcPr>
            <w:tcW w:w="1217" w:type="pct"/>
            <w:tcBorders>
              <w:bottom w:val="nil"/>
              <w:right w:val="nil"/>
            </w:tcBorders>
          </w:tcPr>
          <w:p w14:paraId="1DFF5886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Il6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>-F</w:t>
            </w: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67F3DEA6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CTGCAAGAGACTTCCATCCAG</w:t>
            </w:r>
          </w:p>
        </w:tc>
      </w:tr>
      <w:tr w:rsidR="00136148" w14:paraId="735AAE88" w14:textId="77777777">
        <w:trPr>
          <w:trHeight w:val="20"/>
        </w:trPr>
        <w:tc>
          <w:tcPr>
            <w:tcW w:w="1217" w:type="pct"/>
            <w:tcBorders>
              <w:top w:val="nil"/>
              <w:right w:val="nil"/>
            </w:tcBorders>
          </w:tcPr>
          <w:p w14:paraId="60DE4DC7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Il6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>-R</w:t>
            </w:r>
          </w:p>
        </w:tc>
        <w:tc>
          <w:tcPr>
            <w:tcW w:w="3783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B5ABEE8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AGTGGTATAGACAGGTCTGTTGG</w:t>
            </w:r>
          </w:p>
        </w:tc>
      </w:tr>
      <w:tr w:rsidR="00136148" w14:paraId="6B2A1455" w14:textId="77777777">
        <w:trPr>
          <w:trHeight w:val="20"/>
        </w:trPr>
        <w:tc>
          <w:tcPr>
            <w:tcW w:w="1217" w:type="pct"/>
            <w:tcBorders>
              <w:bottom w:val="nil"/>
              <w:right w:val="nil"/>
            </w:tcBorders>
          </w:tcPr>
          <w:p w14:paraId="78E698F4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Il1b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>-F</w:t>
            </w: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4186CB17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GAAATGCCACCTTTTGACAGTG</w:t>
            </w:r>
          </w:p>
        </w:tc>
      </w:tr>
      <w:tr w:rsidR="00136148" w14:paraId="6B52BC50" w14:textId="77777777">
        <w:trPr>
          <w:trHeight w:val="20"/>
        </w:trPr>
        <w:tc>
          <w:tcPr>
            <w:tcW w:w="1217" w:type="pct"/>
            <w:tcBorders>
              <w:top w:val="nil"/>
              <w:right w:val="nil"/>
            </w:tcBorders>
          </w:tcPr>
          <w:p w14:paraId="485AFF0F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Il1b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>-R</w:t>
            </w:r>
          </w:p>
        </w:tc>
        <w:tc>
          <w:tcPr>
            <w:tcW w:w="3783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5F7B7CA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TGGATGCTCTCATCAGGACAG</w:t>
            </w:r>
          </w:p>
        </w:tc>
      </w:tr>
      <w:tr w:rsidR="00136148" w14:paraId="1CE732D8" w14:textId="77777777">
        <w:trPr>
          <w:trHeight w:val="20"/>
        </w:trPr>
        <w:tc>
          <w:tcPr>
            <w:tcW w:w="1217" w:type="pct"/>
            <w:tcBorders>
              <w:bottom w:val="nil"/>
              <w:right w:val="nil"/>
            </w:tcBorders>
          </w:tcPr>
          <w:p w14:paraId="600F3389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Tnfa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>-F</w:t>
            </w: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4238ECF4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CCTGTAGCCCACGTCGTAG</w:t>
            </w:r>
          </w:p>
        </w:tc>
      </w:tr>
      <w:tr w:rsidR="00136148" w14:paraId="1851C59D" w14:textId="77777777">
        <w:trPr>
          <w:trHeight w:val="20"/>
        </w:trPr>
        <w:tc>
          <w:tcPr>
            <w:tcW w:w="1217" w:type="pct"/>
            <w:tcBorders>
              <w:top w:val="nil"/>
              <w:bottom w:val="single" w:sz="4" w:space="0" w:color="auto"/>
              <w:right w:val="nil"/>
            </w:tcBorders>
          </w:tcPr>
          <w:p w14:paraId="6C965904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Tnfa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>-R</w:t>
            </w:r>
          </w:p>
        </w:tc>
        <w:tc>
          <w:tcPr>
            <w:tcW w:w="3783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EE1D268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GGGAGTAGACAAGGTACAACCC</w:t>
            </w:r>
          </w:p>
        </w:tc>
      </w:tr>
      <w:tr w:rsidR="00136148" w14:paraId="2A893426" w14:textId="77777777">
        <w:trPr>
          <w:trHeight w:val="20"/>
        </w:trPr>
        <w:tc>
          <w:tcPr>
            <w:tcW w:w="1217" w:type="pct"/>
            <w:tcBorders>
              <w:top w:val="single" w:sz="4" w:space="0" w:color="auto"/>
              <w:bottom w:val="nil"/>
              <w:right w:val="nil"/>
            </w:tcBorders>
          </w:tcPr>
          <w:p w14:paraId="1416C5BF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Ifng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>-F</w:t>
            </w: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48ACDC38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GCCACGGCACAGTCATTGA</w:t>
            </w:r>
          </w:p>
        </w:tc>
      </w:tr>
      <w:tr w:rsidR="00136148" w14:paraId="033271A4" w14:textId="77777777">
        <w:trPr>
          <w:trHeight w:val="20"/>
        </w:trPr>
        <w:tc>
          <w:tcPr>
            <w:tcW w:w="1217" w:type="pct"/>
            <w:tcBorders>
              <w:top w:val="nil"/>
              <w:bottom w:val="single" w:sz="4" w:space="0" w:color="auto"/>
              <w:right w:val="nil"/>
            </w:tcBorders>
          </w:tcPr>
          <w:p w14:paraId="6CA26D8B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Ifng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>-R</w:t>
            </w:r>
          </w:p>
        </w:tc>
        <w:tc>
          <w:tcPr>
            <w:tcW w:w="3783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E51623C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TGCTGATGGCCTGATTGTCTT</w:t>
            </w:r>
          </w:p>
        </w:tc>
      </w:tr>
      <w:tr w:rsidR="00136148" w14:paraId="1C49E2CA" w14:textId="77777777">
        <w:trPr>
          <w:trHeight w:val="20"/>
        </w:trPr>
        <w:tc>
          <w:tcPr>
            <w:tcW w:w="1217" w:type="pct"/>
            <w:tcBorders>
              <w:top w:val="single" w:sz="4" w:space="0" w:color="auto"/>
              <w:bottom w:val="nil"/>
              <w:right w:val="nil"/>
            </w:tcBorders>
          </w:tcPr>
          <w:p w14:paraId="413E4BE3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Gapdh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>-F</w:t>
            </w:r>
          </w:p>
        </w:tc>
        <w:tc>
          <w:tcPr>
            <w:tcW w:w="3783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0DF21CDC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AACTTTGGCATTGTGGAAGG</w:t>
            </w:r>
          </w:p>
        </w:tc>
      </w:tr>
      <w:tr w:rsidR="00136148" w14:paraId="5A47BF69" w14:textId="77777777">
        <w:trPr>
          <w:trHeight w:val="20"/>
        </w:trPr>
        <w:tc>
          <w:tcPr>
            <w:tcW w:w="1217" w:type="pct"/>
            <w:tcBorders>
              <w:top w:val="nil"/>
              <w:bottom w:val="single" w:sz="12" w:space="0" w:color="auto"/>
              <w:right w:val="nil"/>
            </w:tcBorders>
          </w:tcPr>
          <w:p w14:paraId="598E2211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Gapdh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>-R</w:t>
            </w:r>
          </w:p>
        </w:tc>
        <w:tc>
          <w:tcPr>
            <w:tcW w:w="3783" w:type="pct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</w:tcPr>
          <w:p w14:paraId="3CBDD957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ACACATTGGGGGTAGGAACA</w:t>
            </w:r>
          </w:p>
        </w:tc>
      </w:tr>
    </w:tbl>
    <w:p w14:paraId="0D871310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jc w:val="left"/>
        <w:rPr>
          <w:snapToGrid w:val="0"/>
          <w:sz w:val="22"/>
          <w:szCs w:val="22"/>
          <w:lang w:eastAsia="en-US" w:bidi="en-US"/>
        </w:rPr>
      </w:pPr>
    </w:p>
    <w:p w14:paraId="11F30037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325C08AF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0FC5FF17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39D7BCD8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247479BF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236F4E9C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00276F52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03E65C8F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37797D2B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4AC3AAB4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4F78AB68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6354A3D3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411DB6D6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2BFBF9C6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7CA9E616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1CECCCEF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437EB8E0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6F875139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3543EE78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0A2047B1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136AF977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09F10B7F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7F52C2A0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25017CDF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45203D85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00E4EE3D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6994423F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77BE4B8B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5A6504F0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707B4553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441F6EB3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04E69216" w14:textId="77777777" w:rsidR="00136148" w:rsidRDefault="00136148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rPr>
          <w:snapToGrid w:val="0"/>
          <w:sz w:val="22"/>
          <w:szCs w:val="22"/>
          <w:lang w:eastAsia="en-US" w:bidi="en-US"/>
        </w:rPr>
      </w:pPr>
    </w:p>
    <w:p w14:paraId="1C7F0D4B" w14:textId="77777777" w:rsidR="00136148" w:rsidRDefault="00000000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center"/>
        <w:rPr>
          <w:snapToGrid w:val="0"/>
          <w:lang w:eastAsia="en-US" w:bidi="en-US"/>
        </w:rPr>
      </w:pPr>
      <w:r>
        <w:rPr>
          <w:b/>
          <w:bCs/>
          <w:snapToGrid w:val="0"/>
          <w:lang w:eastAsia="en-US" w:bidi="en-US"/>
        </w:rPr>
        <w:t xml:space="preserve">Supplementary Table </w:t>
      </w:r>
      <w:r>
        <w:rPr>
          <w:rFonts w:hint="eastAsia"/>
          <w:b/>
          <w:bCs/>
          <w:snapToGrid w:val="0"/>
          <w:lang w:bidi="en-US"/>
        </w:rPr>
        <w:t>S</w:t>
      </w:r>
      <w:r>
        <w:rPr>
          <w:b/>
          <w:bCs/>
          <w:snapToGrid w:val="0"/>
          <w:lang w:eastAsia="en-US" w:bidi="en-US"/>
        </w:rPr>
        <w:t>2</w:t>
      </w:r>
      <w:r>
        <w:rPr>
          <w:rFonts w:hint="eastAsia"/>
          <w:b/>
          <w:bCs/>
          <w:snapToGrid w:val="0"/>
          <w:lang w:bidi="en-US"/>
        </w:rPr>
        <w:t xml:space="preserve">. </w:t>
      </w:r>
      <w:r>
        <w:rPr>
          <w:snapToGrid w:val="0"/>
          <w:lang w:eastAsia="en-US" w:bidi="en-US"/>
        </w:rPr>
        <w:t>Histopathology damage scoring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2"/>
        <w:gridCol w:w="4284"/>
        <w:gridCol w:w="796"/>
      </w:tblGrid>
      <w:tr w:rsidR="00136148" w14:paraId="3A2A2549" w14:textId="77777777">
        <w:tc>
          <w:tcPr>
            <w:tcW w:w="4575" w:type="pct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512DABAB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en-US" w:bidi="en-US"/>
              </w:rPr>
              <w:t>Key</w:t>
            </w:r>
          </w:p>
        </w:tc>
        <w:tc>
          <w:tcPr>
            <w:tcW w:w="425" w:type="pct"/>
            <w:tcBorders>
              <w:top w:val="single" w:sz="12" w:space="0" w:color="auto"/>
              <w:bottom w:val="single" w:sz="4" w:space="0" w:color="auto"/>
            </w:tcBorders>
          </w:tcPr>
          <w:p w14:paraId="601FAC84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en-US" w:bidi="en-US"/>
              </w:rPr>
              <w:t>Score</w:t>
            </w:r>
          </w:p>
        </w:tc>
      </w:tr>
      <w:tr w:rsidR="00136148" w14:paraId="3C66BCEB" w14:textId="77777777">
        <w:tc>
          <w:tcPr>
            <w:tcW w:w="4575" w:type="pct"/>
            <w:gridSpan w:val="2"/>
            <w:tcBorders>
              <w:top w:val="single" w:sz="4" w:space="0" w:color="auto"/>
            </w:tcBorders>
          </w:tcPr>
          <w:p w14:paraId="7DE5397B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en-US" w:bidi="en-US"/>
              </w:rPr>
              <w:t>Kidney injury</w:t>
            </w:r>
          </w:p>
        </w:tc>
        <w:tc>
          <w:tcPr>
            <w:tcW w:w="425" w:type="pct"/>
            <w:tcBorders>
              <w:top w:val="single" w:sz="4" w:space="0" w:color="auto"/>
            </w:tcBorders>
          </w:tcPr>
          <w:p w14:paraId="5DDB2D53" w14:textId="77777777" w:rsidR="00136148" w:rsidRDefault="001361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</w:p>
        </w:tc>
      </w:tr>
      <w:tr w:rsidR="00136148" w14:paraId="5FD6A7BC" w14:textId="77777777">
        <w:tc>
          <w:tcPr>
            <w:tcW w:w="2287" w:type="pct"/>
          </w:tcPr>
          <w:p w14:paraId="4C6A4F33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Expansion of Bowman’s capsule</w:t>
            </w:r>
          </w:p>
        </w:tc>
        <w:tc>
          <w:tcPr>
            <w:tcW w:w="2287" w:type="pct"/>
          </w:tcPr>
          <w:p w14:paraId="256D2A7A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Vacuolization and loss of brush border in renal tubular epithelial cells</w:t>
            </w:r>
          </w:p>
        </w:tc>
        <w:tc>
          <w:tcPr>
            <w:tcW w:w="425" w:type="pct"/>
          </w:tcPr>
          <w:p w14:paraId="680340B7" w14:textId="77777777" w:rsidR="00136148" w:rsidRDefault="001361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</w:p>
        </w:tc>
      </w:tr>
      <w:tr w:rsidR="00136148" w14:paraId="5DFA2C37" w14:textId="77777777">
        <w:tc>
          <w:tcPr>
            <w:tcW w:w="2287" w:type="pct"/>
          </w:tcPr>
          <w:p w14:paraId="48EDCFC8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No lesion</w:t>
            </w:r>
          </w:p>
        </w:tc>
        <w:tc>
          <w:tcPr>
            <w:tcW w:w="2287" w:type="pct"/>
          </w:tcPr>
          <w:p w14:paraId="6649087E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No lesion</w:t>
            </w:r>
          </w:p>
        </w:tc>
        <w:tc>
          <w:tcPr>
            <w:tcW w:w="425" w:type="pct"/>
          </w:tcPr>
          <w:p w14:paraId="1AD7A5A3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0</w:t>
            </w:r>
          </w:p>
        </w:tc>
      </w:tr>
      <w:tr w:rsidR="00136148" w14:paraId="47A4C7D3" w14:textId="77777777">
        <w:tc>
          <w:tcPr>
            <w:tcW w:w="2287" w:type="pct"/>
          </w:tcPr>
          <w:p w14:paraId="617F1731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&lt;10% of the cortex</w:t>
            </w:r>
          </w:p>
        </w:tc>
        <w:tc>
          <w:tcPr>
            <w:tcW w:w="2287" w:type="pct"/>
          </w:tcPr>
          <w:p w14:paraId="63A98B24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&lt;25% of the cortex</w:t>
            </w:r>
          </w:p>
        </w:tc>
        <w:tc>
          <w:tcPr>
            <w:tcW w:w="425" w:type="pct"/>
          </w:tcPr>
          <w:p w14:paraId="7A4BC3D5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1</w:t>
            </w:r>
          </w:p>
        </w:tc>
      </w:tr>
      <w:tr w:rsidR="00136148" w14:paraId="50885173" w14:textId="77777777">
        <w:tc>
          <w:tcPr>
            <w:tcW w:w="2287" w:type="pct"/>
          </w:tcPr>
          <w:p w14:paraId="1792D6D3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10%–20% of the cortex</w:t>
            </w:r>
          </w:p>
        </w:tc>
        <w:tc>
          <w:tcPr>
            <w:tcW w:w="2287" w:type="pct"/>
          </w:tcPr>
          <w:p w14:paraId="77482913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25%–50% of the cortex</w:t>
            </w:r>
          </w:p>
        </w:tc>
        <w:tc>
          <w:tcPr>
            <w:tcW w:w="425" w:type="pct"/>
          </w:tcPr>
          <w:p w14:paraId="265CC899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2</w:t>
            </w:r>
          </w:p>
        </w:tc>
      </w:tr>
      <w:tr w:rsidR="00136148" w14:paraId="2CBB3646" w14:textId="77777777">
        <w:tc>
          <w:tcPr>
            <w:tcW w:w="2287" w:type="pct"/>
          </w:tcPr>
          <w:p w14:paraId="18A987A4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20%–30% of the cortex</w:t>
            </w:r>
          </w:p>
        </w:tc>
        <w:tc>
          <w:tcPr>
            <w:tcW w:w="2287" w:type="pct"/>
          </w:tcPr>
          <w:p w14:paraId="3AC55068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50%–75% of the cortex</w:t>
            </w:r>
          </w:p>
        </w:tc>
        <w:tc>
          <w:tcPr>
            <w:tcW w:w="425" w:type="pct"/>
          </w:tcPr>
          <w:p w14:paraId="3EAA779A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3</w:t>
            </w:r>
          </w:p>
        </w:tc>
      </w:tr>
      <w:tr w:rsidR="00136148" w14:paraId="7140E836" w14:textId="77777777">
        <w:tc>
          <w:tcPr>
            <w:tcW w:w="2287" w:type="pct"/>
            <w:tcBorders>
              <w:bottom w:val="single" w:sz="4" w:space="0" w:color="auto"/>
            </w:tcBorders>
          </w:tcPr>
          <w:p w14:paraId="251DE16A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≥30% of the cortex</w:t>
            </w:r>
          </w:p>
        </w:tc>
        <w:tc>
          <w:tcPr>
            <w:tcW w:w="2287" w:type="pct"/>
            <w:tcBorders>
              <w:bottom w:val="single" w:sz="4" w:space="0" w:color="auto"/>
            </w:tcBorders>
          </w:tcPr>
          <w:p w14:paraId="065D6C03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≥75% of the cortex</w:t>
            </w: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49057406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4</w:t>
            </w:r>
          </w:p>
        </w:tc>
      </w:tr>
      <w:tr w:rsidR="00136148" w14:paraId="236BE2CC" w14:textId="77777777">
        <w:tc>
          <w:tcPr>
            <w:tcW w:w="4575" w:type="pct"/>
            <w:gridSpan w:val="2"/>
            <w:tcBorders>
              <w:top w:val="single" w:sz="4" w:space="0" w:color="auto"/>
            </w:tcBorders>
          </w:tcPr>
          <w:p w14:paraId="62195E3F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en-US" w:bidi="en-US"/>
              </w:rPr>
              <w:t xml:space="preserve">Liver injury 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 xml:space="preserve"> </w:t>
            </w:r>
          </w:p>
        </w:tc>
        <w:tc>
          <w:tcPr>
            <w:tcW w:w="425" w:type="pct"/>
            <w:tcBorders>
              <w:top w:val="single" w:sz="4" w:space="0" w:color="auto"/>
            </w:tcBorders>
          </w:tcPr>
          <w:p w14:paraId="02416FD5" w14:textId="77777777" w:rsidR="00136148" w:rsidRDefault="001361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</w:p>
        </w:tc>
      </w:tr>
      <w:tr w:rsidR="00136148" w14:paraId="34CEA2B4" w14:textId="77777777">
        <w:tc>
          <w:tcPr>
            <w:tcW w:w="2287" w:type="pct"/>
          </w:tcPr>
          <w:p w14:paraId="7CE86A39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Vacuolization of hepatocyte</w:t>
            </w:r>
          </w:p>
        </w:tc>
        <w:tc>
          <w:tcPr>
            <w:tcW w:w="2287" w:type="pct"/>
          </w:tcPr>
          <w:p w14:paraId="7B4013CD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Parenchymal necrosis</w:t>
            </w:r>
          </w:p>
        </w:tc>
        <w:tc>
          <w:tcPr>
            <w:tcW w:w="425" w:type="pct"/>
          </w:tcPr>
          <w:p w14:paraId="64448C7E" w14:textId="77777777" w:rsidR="00136148" w:rsidRDefault="001361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</w:p>
        </w:tc>
      </w:tr>
      <w:tr w:rsidR="00136148" w14:paraId="2B1DA35B" w14:textId="77777777">
        <w:tc>
          <w:tcPr>
            <w:tcW w:w="2287" w:type="pct"/>
          </w:tcPr>
          <w:p w14:paraId="7644A090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No lesion</w:t>
            </w:r>
          </w:p>
        </w:tc>
        <w:tc>
          <w:tcPr>
            <w:tcW w:w="2287" w:type="pct"/>
          </w:tcPr>
          <w:p w14:paraId="41D0B7F6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No lesion</w:t>
            </w:r>
          </w:p>
        </w:tc>
        <w:tc>
          <w:tcPr>
            <w:tcW w:w="425" w:type="pct"/>
          </w:tcPr>
          <w:p w14:paraId="7F2E37BF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0</w:t>
            </w:r>
          </w:p>
        </w:tc>
      </w:tr>
      <w:tr w:rsidR="00136148" w14:paraId="0A94B327" w14:textId="77777777">
        <w:tc>
          <w:tcPr>
            <w:tcW w:w="2287" w:type="pct"/>
          </w:tcPr>
          <w:p w14:paraId="2B10B566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&lt;25% of the section</w:t>
            </w:r>
          </w:p>
        </w:tc>
        <w:tc>
          <w:tcPr>
            <w:tcW w:w="2287" w:type="pct"/>
          </w:tcPr>
          <w:p w14:paraId="3B0BCDA4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&lt;25% of the section</w:t>
            </w:r>
          </w:p>
        </w:tc>
        <w:tc>
          <w:tcPr>
            <w:tcW w:w="425" w:type="pct"/>
          </w:tcPr>
          <w:p w14:paraId="4EDCE046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1</w:t>
            </w:r>
          </w:p>
        </w:tc>
      </w:tr>
      <w:tr w:rsidR="00136148" w14:paraId="300C6BBD" w14:textId="77777777">
        <w:tc>
          <w:tcPr>
            <w:tcW w:w="2287" w:type="pct"/>
          </w:tcPr>
          <w:p w14:paraId="05A98ADB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25%–50% of the section</w:t>
            </w:r>
          </w:p>
        </w:tc>
        <w:tc>
          <w:tcPr>
            <w:tcW w:w="2287" w:type="pct"/>
          </w:tcPr>
          <w:p w14:paraId="5440A310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25%–50% of the section</w:t>
            </w:r>
          </w:p>
        </w:tc>
        <w:tc>
          <w:tcPr>
            <w:tcW w:w="425" w:type="pct"/>
          </w:tcPr>
          <w:p w14:paraId="4EBC7CCC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2</w:t>
            </w:r>
          </w:p>
        </w:tc>
      </w:tr>
      <w:tr w:rsidR="00136148" w14:paraId="663BDFF0" w14:textId="77777777">
        <w:tc>
          <w:tcPr>
            <w:tcW w:w="2287" w:type="pct"/>
          </w:tcPr>
          <w:p w14:paraId="678DEC07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50%–75% of the section</w:t>
            </w:r>
          </w:p>
        </w:tc>
        <w:tc>
          <w:tcPr>
            <w:tcW w:w="2287" w:type="pct"/>
          </w:tcPr>
          <w:p w14:paraId="4AA4B57D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50%–75% of the section</w:t>
            </w:r>
          </w:p>
        </w:tc>
        <w:tc>
          <w:tcPr>
            <w:tcW w:w="425" w:type="pct"/>
          </w:tcPr>
          <w:p w14:paraId="2BD35A4C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3</w:t>
            </w:r>
          </w:p>
        </w:tc>
      </w:tr>
      <w:tr w:rsidR="00136148" w14:paraId="486BEB34" w14:textId="77777777">
        <w:tc>
          <w:tcPr>
            <w:tcW w:w="2287" w:type="pct"/>
            <w:tcBorders>
              <w:bottom w:val="single" w:sz="4" w:space="0" w:color="auto"/>
            </w:tcBorders>
          </w:tcPr>
          <w:p w14:paraId="220ADB39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≥75% of the section</w:t>
            </w:r>
          </w:p>
        </w:tc>
        <w:tc>
          <w:tcPr>
            <w:tcW w:w="2287" w:type="pct"/>
            <w:tcBorders>
              <w:bottom w:val="single" w:sz="4" w:space="0" w:color="auto"/>
            </w:tcBorders>
          </w:tcPr>
          <w:p w14:paraId="1588D5CD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≥75% of the section</w:t>
            </w: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3D7EE6E0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4</w:t>
            </w:r>
          </w:p>
        </w:tc>
      </w:tr>
      <w:tr w:rsidR="00136148" w14:paraId="2E927BE9" w14:textId="77777777">
        <w:tc>
          <w:tcPr>
            <w:tcW w:w="4575" w:type="pct"/>
            <w:gridSpan w:val="2"/>
            <w:tcBorders>
              <w:top w:val="single" w:sz="4" w:space="0" w:color="auto"/>
            </w:tcBorders>
          </w:tcPr>
          <w:p w14:paraId="6F2AFCD5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en-US" w:bidi="en-US"/>
              </w:rPr>
              <w:t xml:space="preserve">Heart injury </w:t>
            </w:r>
          </w:p>
        </w:tc>
        <w:tc>
          <w:tcPr>
            <w:tcW w:w="425" w:type="pct"/>
            <w:tcBorders>
              <w:top w:val="single" w:sz="4" w:space="0" w:color="auto"/>
            </w:tcBorders>
          </w:tcPr>
          <w:p w14:paraId="5F327A80" w14:textId="77777777" w:rsidR="00136148" w:rsidRDefault="001361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</w:p>
        </w:tc>
      </w:tr>
      <w:tr w:rsidR="00136148" w14:paraId="4001F609" w14:textId="77777777">
        <w:tc>
          <w:tcPr>
            <w:tcW w:w="2287" w:type="pct"/>
          </w:tcPr>
          <w:p w14:paraId="44A85357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Myocardial cells edema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 xml:space="preserve"> </w:t>
            </w:r>
          </w:p>
        </w:tc>
        <w:tc>
          <w:tcPr>
            <w:tcW w:w="2287" w:type="pct"/>
          </w:tcPr>
          <w:p w14:paraId="08920534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Myocardial cells vacuolization</w:t>
            </w:r>
          </w:p>
        </w:tc>
        <w:tc>
          <w:tcPr>
            <w:tcW w:w="425" w:type="pct"/>
          </w:tcPr>
          <w:p w14:paraId="64DE5223" w14:textId="77777777" w:rsidR="00136148" w:rsidRDefault="001361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</w:p>
        </w:tc>
      </w:tr>
      <w:tr w:rsidR="00136148" w14:paraId="48202291" w14:textId="77777777">
        <w:tc>
          <w:tcPr>
            <w:tcW w:w="2287" w:type="pct"/>
          </w:tcPr>
          <w:p w14:paraId="264891A3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No lesion</w:t>
            </w:r>
          </w:p>
        </w:tc>
        <w:tc>
          <w:tcPr>
            <w:tcW w:w="2287" w:type="pct"/>
          </w:tcPr>
          <w:p w14:paraId="4907CFF0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No lesion</w:t>
            </w:r>
          </w:p>
        </w:tc>
        <w:tc>
          <w:tcPr>
            <w:tcW w:w="425" w:type="pct"/>
          </w:tcPr>
          <w:p w14:paraId="4BC10D18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0</w:t>
            </w:r>
          </w:p>
        </w:tc>
      </w:tr>
      <w:tr w:rsidR="00136148" w14:paraId="7A197329" w14:textId="77777777">
        <w:tc>
          <w:tcPr>
            <w:tcW w:w="2287" w:type="pct"/>
          </w:tcPr>
          <w:p w14:paraId="13DAEE25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&lt;25% of the section</w:t>
            </w:r>
          </w:p>
        </w:tc>
        <w:tc>
          <w:tcPr>
            <w:tcW w:w="2287" w:type="pct"/>
          </w:tcPr>
          <w:p w14:paraId="50EEB045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&lt;10% of the section</w:t>
            </w:r>
          </w:p>
        </w:tc>
        <w:tc>
          <w:tcPr>
            <w:tcW w:w="425" w:type="pct"/>
          </w:tcPr>
          <w:p w14:paraId="6FED350F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1</w:t>
            </w:r>
          </w:p>
        </w:tc>
      </w:tr>
      <w:tr w:rsidR="00136148" w14:paraId="6AC4D3B6" w14:textId="77777777">
        <w:tc>
          <w:tcPr>
            <w:tcW w:w="2287" w:type="pct"/>
          </w:tcPr>
          <w:p w14:paraId="3D63EFB2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25%–50% of the section</w:t>
            </w:r>
          </w:p>
        </w:tc>
        <w:tc>
          <w:tcPr>
            <w:tcW w:w="2287" w:type="pct"/>
          </w:tcPr>
          <w:p w14:paraId="3DEF469F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10%–20% of the section</w:t>
            </w:r>
          </w:p>
        </w:tc>
        <w:tc>
          <w:tcPr>
            <w:tcW w:w="425" w:type="pct"/>
          </w:tcPr>
          <w:p w14:paraId="1F751C21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2</w:t>
            </w:r>
          </w:p>
        </w:tc>
      </w:tr>
      <w:tr w:rsidR="00136148" w14:paraId="54836EEC" w14:textId="77777777">
        <w:tc>
          <w:tcPr>
            <w:tcW w:w="2287" w:type="pct"/>
          </w:tcPr>
          <w:p w14:paraId="1BFAD006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50%–75% of the section</w:t>
            </w:r>
          </w:p>
        </w:tc>
        <w:tc>
          <w:tcPr>
            <w:tcW w:w="2287" w:type="pct"/>
          </w:tcPr>
          <w:p w14:paraId="000B4708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20%–30% of the section</w:t>
            </w:r>
          </w:p>
        </w:tc>
        <w:tc>
          <w:tcPr>
            <w:tcW w:w="425" w:type="pct"/>
          </w:tcPr>
          <w:p w14:paraId="4BB0B102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3</w:t>
            </w:r>
          </w:p>
        </w:tc>
      </w:tr>
      <w:tr w:rsidR="00136148" w14:paraId="1311DB1B" w14:textId="77777777">
        <w:tc>
          <w:tcPr>
            <w:tcW w:w="2287" w:type="pct"/>
            <w:tcBorders>
              <w:bottom w:val="single" w:sz="12" w:space="0" w:color="auto"/>
            </w:tcBorders>
          </w:tcPr>
          <w:p w14:paraId="51432901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≥75% of the section</w:t>
            </w:r>
          </w:p>
        </w:tc>
        <w:tc>
          <w:tcPr>
            <w:tcW w:w="2287" w:type="pct"/>
            <w:tcBorders>
              <w:bottom w:val="single" w:sz="12" w:space="0" w:color="auto"/>
            </w:tcBorders>
          </w:tcPr>
          <w:p w14:paraId="1888D9F7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≥30% of the section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14:paraId="551EA0F6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4</w:t>
            </w:r>
          </w:p>
        </w:tc>
      </w:tr>
      <w:tr w:rsidR="00136148" w14:paraId="2DD7222E" w14:textId="77777777">
        <w:tc>
          <w:tcPr>
            <w:tcW w:w="4575" w:type="pct"/>
            <w:gridSpan w:val="2"/>
            <w:tcBorders>
              <w:top w:val="single" w:sz="4" w:space="0" w:color="auto"/>
            </w:tcBorders>
          </w:tcPr>
          <w:p w14:paraId="2F0F5734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en-US" w:bidi="en-US"/>
              </w:rPr>
              <w:t>Lung injury</w:t>
            </w:r>
          </w:p>
        </w:tc>
        <w:tc>
          <w:tcPr>
            <w:tcW w:w="425" w:type="pct"/>
            <w:tcBorders>
              <w:top w:val="single" w:sz="4" w:space="0" w:color="auto"/>
            </w:tcBorders>
          </w:tcPr>
          <w:p w14:paraId="7A9128CC" w14:textId="77777777" w:rsidR="00136148" w:rsidRDefault="001361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</w:p>
        </w:tc>
      </w:tr>
      <w:tr w:rsidR="00136148" w14:paraId="427F4FC1" w14:textId="77777777">
        <w:tc>
          <w:tcPr>
            <w:tcW w:w="2287" w:type="pct"/>
          </w:tcPr>
          <w:p w14:paraId="31471328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Alveolar hemorrhage</w:t>
            </w:r>
          </w:p>
        </w:tc>
        <w:tc>
          <w:tcPr>
            <w:tcW w:w="2287" w:type="pct"/>
          </w:tcPr>
          <w:p w14:paraId="0EB6B436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Infiltration of inflammatory cells</w:t>
            </w:r>
          </w:p>
        </w:tc>
        <w:tc>
          <w:tcPr>
            <w:tcW w:w="425" w:type="pct"/>
          </w:tcPr>
          <w:p w14:paraId="122C2475" w14:textId="77777777" w:rsidR="00136148" w:rsidRDefault="001361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</w:p>
        </w:tc>
      </w:tr>
      <w:tr w:rsidR="00136148" w14:paraId="14701183" w14:textId="77777777">
        <w:tc>
          <w:tcPr>
            <w:tcW w:w="2287" w:type="pct"/>
          </w:tcPr>
          <w:p w14:paraId="2923823F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No lesion</w:t>
            </w:r>
          </w:p>
        </w:tc>
        <w:tc>
          <w:tcPr>
            <w:tcW w:w="2287" w:type="pct"/>
          </w:tcPr>
          <w:p w14:paraId="52486A46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No lesion</w:t>
            </w:r>
          </w:p>
        </w:tc>
        <w:tc>
          <w:tcPr>
            <w:tcW w:w="425" w:type="pct"/>
          </w:tcPr>
          <w:p w14:paraId="3F21F2E5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0</w:t>
            </w:r>
          </w:p>
        </w:tc>
      </w:tr>
      <w:tr w:rsidR="00136148" w14:paraId="15C427E4" w14:textId="77777777">
        <w:tc>
          <w:tcPr>
            <w:tcW w:w="2287" w:type="pct"/>
          </w:tcPr>
          <w:p w14:paraId="2A5C8BA8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&lt;25% of the section</w:t>
            </w:r>
          </w:p>
        </w:tc>
        <w:tc>
          <w:tcPr>
            <w:tcW w:w="2287" w:type="pct"/>
          </w:tcPr>
          <w:p w14:paraId="3B66874B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&lt;25% of the section</w:t>
            </w:r>
          </w:p>
        </w:tc>
        <w:tc>
          <w:tcPr>
            <w:tcW w:w="425" w:type="pct"/>
          </w:tcPr>
          <w:p w14:paraId="67612B39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1</w:t>
            </w:r>
          </w:p>
        </w:tc>
      </w:tr>
      <w:tr w:rsidR="00136148" w14:paraId="29008E09" w14:textId="77777777">
        <w:tc>
          <w:tcPr>
            <w:tcW w:w="2287" w:type="pct"/>
          </w:tcPr>
          <w:p w14:paraId="213B04CF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25%–50% of the section</w:t>
            </w:r>
          </w:p>
        </w:tc>
        <w:tc>
          <w:tcPr>
            <w:tcW w:w="2287" w:type="pct"/>
          </w:tcPr>
          <w:p w14:paraId="70344EC4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25%–50% of the section</w:t>
            </w:r>
          </w:p>
        </w:tc>
        <w:tc>
          <w:tcPr>
            <w:tcW w:w="425" w:type="pct"/>
          </w:tcPr>
          <w:p w14:paraId="21BE9FAE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2</w:t>
            </w:r>
          </w:p>
        </w:tc>
      </w:tr>
      <w:tr w:rsidR="00136148" w14:paraId="5F9B52C9" w14:textId="77777777">
        <w:tc>
          <w:tcPr>
            <w:tcW w:w="2287" w:type="pct"/>
          </w:tcPr>
          <w:p w14:paraId="1555AF1D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50%–75% of the section</w:t>
            </w:r>
          </w:p>
        </w:tc>
        <w:tc>
          <w:tcPr>
            <w:tcW w:w="2287" w:type="pct"/>
          </w:tcPr>
          <w:p w14:paraId="132B95B9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50%–75% of the section</w:t>
            </w:r>
          </w:p>
        </w:tc>
        <w:tc>
          <w:tcPr>
            <w:tcW w:w="425" w:type="pct"/>
          </w:tcPr>
          <w:p w14:paraId="0A1B97CD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3</w:t>
            </w:r>
          </w:p>
        </w:tc>
      </w:tr>
      <w:tr w:rsidR="00136148" w14:paraId="5EC9EC62" w14:textId="77777777">
        <w:tc>
          <w:tcPr>
            <w:tcW w:w="2287" w:type="pct"/>
            <w:tcBorders>
              <w:bottom w:val="single" w:sz="12" w:space="0" w:color="auto"/>
            </w:tcBorders>
          </w:tcPr>
          <w:p w14:paraId="64C3D584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≥75% of the section</w:t>
            </w:r>
          </w:p>
        </w:tc>
        <w:tc>
          <w:tcPr>
            <w:tcW w:w="2287" w:type="pct"/>
            <w:tcBorders>
              <w:bottom w:val="single" w:sz="12" w:space="0" w:color="auto"/>
            </w:tcBorders>
          </w:tcPr>
          <w:p w14:paraId="47E30364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Lesion ≥75% of the section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14:paraId="6B05F662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4</w:t>
            </w:r>
          </w:p>
        </w:tc>
      </w:tr>
    </w:tbl>
    <w:p w14:paraId="037E6344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22B2DE41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43052015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36AC8F82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150A4BD1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470B3F62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158B5DC2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1E989613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5EC20C06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55543A10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1B4469A2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2A951BF5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355E5102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7E568CBE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59625F1D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2DE7D2BF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318CC2DA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001BFA65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4C6195F6" w14:textId="77777777" w:rsidR="00136148" w:rsidRDefault="00136148">
      <w:pPr>
        <w:pStyle w:val="NormalWeb"/>
        <w:adjustRightInd w:val="0"/>
        <w:snapToGrid w:val="0"/>
        <w:spacing w:line="228" w:lineRule="auto"/>
        <w:rPr>
          <w:snapToGrid w:val="0"/>
          <w:sz w:val="22"/>
          <w:szCs w:val="22"/>
          <w:lang w:eastAsia="en-US" w:bidi="en-US"/>
        </w:rPr>
      </w:pPr>
    </w:p>
    <w:p w14:paraId="56C2CAB8" w14:textId="77777777" w:rsidR="00136148" w:rsidRDefault="00000000">
      <w:pPr>
        <w:widowControl w:val="0"/>
        <w:kinsoku w:val="0"/>
        <w:overflowPunct w:val="0"/>
        <w:adjustRightInd w:val="0"/>
        <w:snapToGrid w:val="0"/>
        <w:spacing w:line="360" w:lineRule="auto"/>
        <w:jc w:val="center"/>
        <w:rPr>
          <w:snapToGrid w:val="0"/>
          <w:lang w:eastAsia="en-US" w:bidi="en-US"/>
        </w:rPr>
      </w:pPr>
      <w:r>
        <w:rPr>
          <w:b/>
          <w:bCs/>
          <w:snapToGrid w:val="0"/>
          <w:lang w:eastAsia="en-US" w:bidi="en-US"/>
        </w:rPr>
        <w:t xml:space="preserve">Supplementary Table </w:t>
      </w:r>
      <w:r>
        <w:rPr>
          <w:rFonts w:hint="eastAsia"/>
          <w:b/>
          <w:bCs/>
          <w:snapToGrid w:val="0"/>
          <w:lang w:bidi="en-US"/>
        </w:rPr>
        <w:t>S</w:t>
      </w:r>
      <w:r>
        <w:rPr>
          <w:b/>
          <w:bCs/>
          <w:snapToGrid w:val="0"/>
          <w:lang w:eastAsia="en-US" w:bidi="en-US"/>
        </w:rPr>
        <w:t>3</w:t>
      </w:r>
      <w:r>
        <w:rPr>
          <w:snapToGrid w:val="0"/>
          <w:lang w:eastAsia="en-US" w:bidi="en-US"/>
        </w:rPr>
        <w:t>. Mice status scores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6"/>
        <w:gridCol w:w="796"/>
      </w:tblGrid>
      <w:tr w:rsidR="00136148" w14:paraId="53BAE325" w14:textId="77777777">
        <w:tc>
          <w:tcPr>
            <w:tcW w:w="4575" w:type="pct"/>
            <w:tcBorders>
              <w:top w:val="single" w:sz="12" w:space="0" w:color="auto"/>
              <w:bottom w:val="single" w:sz="4" w:space="0" w:color="auto"/>
            </w:tcBorders>
          </w:tcPr>
          <w:p w14:paraId="09E7E098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en-US" w:bidi="en-US"/>
              </w:rPr>
              <w:t>Key</w:t>
            </w:r>
          </w:p>
        </w:tc>
        <w:tc>
          <w:tcPr>
            <w:tcW w:w="425" w:type="pct"/>
            <w:tcBorders>
              <w:top w:val="single" w:sz="12" w:space="0" w:color="auto"/>
              <w:bottom w:val="single" w:sz="4" w:space="0" w:color="auto"/>
            </w:tcBorders>
          </w:tcPr>
          <w:p w14:paraId="1F9FE257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b/>
                <w:bCs/>
                <w:snapToGrid w:val="0"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en-US" w:bidi="en-US"/>
              </w:rPr>
              <w:t>Score</w:t>
            </w:r>
          </w:p>
        </w:tc>
      </w:tr>
      <w:tr w:rsidR="00136148" w14:paraId="462947A8" w14:textId="77777777">
        <w:tc>
          <w:tcPr>
            <w:tcW w:w="4575" w:type="pct"/>
            <w:tcBorders>
              <w:top w:val="single" w:sz="4" w:space="0" w:color="auto"/>
            </w:tcBorders>
          </w:tcPr>
          <w:p w14:paraId="43A8DD7B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en-US" w:bidi="en-US"/>
              </w:rPr>
              <w:t>Mental state</w:t>
            </w:r>
          </w:p>
        </w:tc>
        <w:tc>
          <w:tcPr>
            <w:tcW w:w="425" w:type="pct"/>
            <w:tcBorders>
              <w:top w:val="single" w:sz="4" w:space="0" w:color="auto"/>
            </w:tcBorders>
          </w:tcPr>
          <w:p w14:paraId="404585C2" w14:textId="77777777" w:rsidR="00136148" w:rsidRDefault="001361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</w:p>
        </w:tc>
      </w:tr>
      <w:tr w:rsidR="00136148" w14:paraId="09C8F22B" w14:textId="77777777">
        <w:tc>
          <w:tcPr>
            <w:tcW w:w="4575" w:type="pct"/>
          </w:tcPr>
          <w:p w14:paraId="38AECC40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General weakness, malaise, piloerection, and conditioned reflex avoidance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 xml:space="preserve"> </w:t>
            </w:r>
          </w:p>
        </w:tc>
        <w:tc>
          <w:tcPr>
            <w:tcW w:w="425" w:type="pct"/>
          </w:tcPr>
          <w:p w14:paraId="24DE9363" w14:textId="77777777" w:rsidR="00136148" w:rsidRDefault="001361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</w:p>
        </w:tc>
      </w:tr>
      <w:tr w:rsidR="00136148" w14:paraId="47F06A78" w14:textId="77777777">
        <w:tc>
          <w:tcPr>
            <w:tcW w:w="4575" w:type="pct"/>
          </w:tcPr>
          <w:p w14:paraId="7CFF0DBF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 xml:space="preserve">Mice have all of the above conditions </w:t>
            </w:r>
          </w:p>
        </w:tc>
        <w:tc>
          <w:tcPr>
            <w:tcW w:w="425" w:type="pct"/>
          </w:tcPr>
          <w:p w14:paraId="5FBF4615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0</w:t>
            </w:r>
          </w:p>
        </w:tc>
      </w:tr>
      <w:tr w:rsidR="00136148" w14:paraId="696096E8" w14:textId="77777777">
        <w:tc>
          <w:tcPr>
            <w:tcW w:w="4575" w:type="pct"/>
          </w:tcPr>
          <w:p w14:paraId="6D316B70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 xml:space="preserve">Mice have three of the above conditions </w:t>
            </w:r>
          </w:p>
        </w:tc>
        <w:tc>
          <w:tcPr>
            <w:tcW w:w="425" w:type="pct"/>
          </w:tcPr>
          <w:p w14:paraId="1BF38C78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1</w:t>
            </w:r>
          </w:p>
        </w:tc>
      </w:tr>
      <w:tr w:rsidR="00136148" w14:paraId="52A582FD" w14:textId="77777777">
        <w:tc>
          <w:tcPr>
            <w:tcW w:w="4575" w:type="pct"/>
          </w:tcPr>
          <w:p w14:paraId="398A2EC7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 xml:space="preserve">Mice have two the of above conditions </w:t>
            </w:r>
          </w:p>
        </w:tc>
        <w:tc>
          <w:tcPr>
            <w:tcW w:w="425" w:type="pct"/>
          </w:tcPr>
          <w:p w14:paraId="053162BC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2</w:t>
            </w:r>
          </w:p>
        </w:tc>
      </w:tr>
      <w:tr w:rsidR="00136148" w14:paraId="7667D568" w14:textId="77777777">
        <w:tc>
          <w:tcPr>
            <w:tcW w:w="4575" w:type="pct"/>
          </w:tcPr>
          <w:p w14:paraId="329F02B2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Mice have one of the above conditions</w:t>
            </w:r>
          </w:p>
        </w:tc>
        <w:tc>
          <w:tcPr>
            <w:tcW w:w="425" w:type="pct"/>
          </w:tcPr>
          <w:p w14:paraId="193737E4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3</w:t>
            </w:r>
          </w:p>
        </w:tc>
      </w:tr>
      <w:tr w:rsidR="00136148" w14:paraId="5FC8DF52" w14:textId="77777777">
        <w:tc>
          <w:tcPr>
            <w:tcW w:w="4575" w:type="pct"/>
            <w:tcBorders>
              <w:bottom w:val="single" w:sz="4" w:space="0" w:color="auto"/>
            </w:tcBorders>
          </w:tcPr>
          <w:p w14:paraId="0872DDBD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Mice have none of the above conditions</w:t>
            </w: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39B13EF4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4</w:t>
            </w:r>
          </w:p>
        </w:tc>
      </w:tr>
      <w:tr w:rsidR="00136148" w14:paraId="37174792" w14:textId="77777777">
        <w:tc>
          <w:tcPr>
            <w:tcW w:w="4575" w:type="pct"/>
            <w:tcBorders>
              <w:top w:val="single" w:sz="4" w:space="0" w:color="auto"/>
            </w:tcBorders>
          </w:tcPr>
          <w:p w14:paraId="382C2DF9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en-US" w:bidi="en-US"/>
              </w:rPr>
              <w:t>Autonomous motor activity</w:t>
            </w:r>
          </w:p>
        </w:tc>
        <w:tc>
          <w:tcPr>
            <w:tcW w:w="425" w:type="pct"/>
            <w:tcBorders>
              <w:top w:val="single" w:sz="4" w:space="0" w:color="auto"/>
            </w:tcBorders>
          </w:tcPr>
          <w:p w14:paraId="11EC737D" w14:textId="77777777" w:rsidR="00136148" w:rsidRDefault="001361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</w:p>
        </w:tc>
      </w:tr>
      <w:tr w:rsidR="00136148" w14:paraId="242D90E3" w14:textId="77777777">
        <w:tc>
          <w:tcPr>
            <w:tcW w:w="4575" w:type="pct"/>
          </w:tcPr>
          <w:p w14:paraId="1321789E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Under the condition of knocking the cage</w:t>
            </w:r>
            <w:r>
              <w:rPr>
                <w:snapToGrid w:val="0"/>
                <w:sz w:val="22"/>
                <w:szCs w:val="22"/>
                <w:lang w:eastAsia="en-US" w:bidi="en-US"/>
              </w:rPr>
              <w:t xml:space="preserve"> </w:t>
            </w:r>
          </w:p>
        </w:tc>
        <w:tc>
          <w:tcPr>
            <w:tcW w:w="425" w:type="pct"/>
          </w:tcPr>
          <w:p w14:paraId="061D114E" w14:textId="77777777" w:rsidR="00136148" w:rsidRDefault="001361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</w:p>
        </w:tc>
      </w:tr>
      <w:tr w:rsidR="00136148" w14:paraId="42EFDFDE" w14:textId="77777777">
        <w:tc>
          <w:tcPr>
            <w:tcW w:w="4575" w:type="pct"/>
          </w:tcPr>
          <w:p w14:paraId="031C2D1C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Mice show no movement</w:t>
            </w:r>
          </w:p>
        </w:tc>
        <w:tc>
          <w:tcPr>
            <w:tcW w:w="425" w:type="pct"/>
          </w:tcPr>
          <w:p w14:paraId="6AFB3A13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0</w:t>
            </w:r>
          </w:p>
        </w:tc>
      </w:tr>
      <w:tr w:rsidR="00136148" w14:paraId="6F84E925" w14:textId="77777777">
        <w:tc>
          <w:tcPr>
            <w:tcW w:w="4575" w:type="pct"/>
          </w:tcPr>
          <w:p w14:paraId="076C26E3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Mice show a few intermittent movements</w:t>
            </w:r>
          </w:p>
        </w:tc>
        <w:tc>
          <w:tcPr>
            <w:tcW w:w="425" w:type="pct"/>
          </w:tcPr>
          <w:p w14:paraId="5B1C80C5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1</w:t>
            </w:r>
          </w:p>
        </w:tc>
      </w:tr>
      <w:tr w:rsidR="00136148" w14:paraId="01C792FF" w14:textId="77777777">
        <w:tc>
          <w:tcPr>
            <w:tcW w:w="4575" w:type="pct"/>
          </w:tcPr>
          <w:p w14:paraId="58F119A4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Mice show some intermittent movements</w:t>
            </w:r>
          </w:p>
        </w:tc>
        <w:tc>
          <w:tcPr>
            <w:tcW w:w="425" w:type="pct"/>
          </w:tcPr>
          <w:p w14:paraId="34718351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2</w:t>
            </w:r>
          </w:p>
        </w:tc>
      </w:tr>
      <w:tr w:rsidR="00136148" w14:paraId="76E3047B" w14:textId="77777777">
        <w:tc>
          <w:tcPr>
            <w:tcW w:w="4575" w:type="pct"/>
          </w:tcPr>
          <w:p w14:paraId="605EE892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Mice show consistent movements</w:t>
            </w:r>
          </w:p>
        </w:tc>
        <w:tc>
          <w:tcPr>
            <w:tcW w:w="425" w:type="pct"/>
          </w:tcPr>
          <w:p w14:paraId="340D2220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3</w:t>
            </w:r>
          </w:p>
        </w:tc>
      </w:tr>
      <w:tr w:rsidR="00136148" w14:paraId="00420E76" w14:textId="77777777">
        <w:tc>
          <w:tcPr>
            <w:tcW w:w="4575" w:type="pct"/>
            <w:tcBorders>
              <w:bottom w:val="single" w:sz="4" w:space="0" w:color="auto"/>
            </w:tcBorders>
          </w:tcPr>
          <w:p w14:paraId="7E2FE13C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Mice show autonomous movement</w:t>
            </w:r>
          </w:p>
        </w:tc>
        <w:tc>
          <w:tcPr>
            <w:tcW w:w="425" w:type="pct"/>
            <w:tcBorders>
              <w:bottom w:val="single" w:sz="4" w:space="0" w:color="auto"/>
            </w:tcBorders>
          </w:tcPr>
          <w:p w14:paraId="0DE0B30F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4</w:t>
            </w:r>
          </w:p>
        </w:tc>
      </w:tr>
      <w:tr w:rsidR="00136148" w14:paraId="04BD2B2A" w14:textId="77777777">
        <w:tc>
          <w:tcPr>
            <w:tcW w:w="4575" w:type="pct"/>
            <w:tcBorders>
              <w:top w:val="single" w:sz="4" w:space="0" w:color="auto"/>
            </w:tcBorders>
          </w:tcPr>
          <w:p w14:paraId="01316757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napToGrid w:val="0"/>
                <w:sz w:val="22"/>
                <w:szCs w:val="22"/>
                <w:lang w:eastAsia="en-US" w:bidi="en-US"/>
              </w:rPr>
              <w:t>Myodynamia</w:t>
            </w:r>
          </w:p>
        </w:tc>
        <w:tc>
          <w:tcPr>
            <w:tcW w:w="425" w:type="pct"/>
            <w:tcBorders>
              <w:top w:val="single" w:sz="4" w:space="0" w:color="auto"/>
            </w:tcBorders>
          </w:tcPr>
          <w:p w14:paraId="5F5616FF" w14:textId="77777777" w:rsidR="00136148" w:rsidRDefault="001361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</w:p>
        </w:tc>
      </w:tr>
      <w:tr w:rsidR="00136148" w14:paraId="169D9A35" w14:textId="77777777">
        <w:tc>
          <w:tcPr>
            <w:tcW w:w="4575" w:type="pct"/>
          </w:tcPr>
          <w:p w14:paraId="682D9FFB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i/>
                <w:iCs/>
                <w:snapToGrid w:val="0"/>
                <w:sz w:val="22"/>
                <w:szCs w:val="22"/>
                <w:lang w:eastAsia="en-US" w:bidi="en-US"/>
              </w:rPr>
              <w:t>In mice placed on the metal cage and pulling the tail</w:t>
            </w:r>
          </w:p>
        </w:tc>
        <w:tc>
          <w:tcPr>
            <w:tcW w:w="425" w:type="pct"/>
          </w:tcPr>
          <w:p w14:paraId="395F4317" w14:textId="77777777" w:rsidR="00136148" w:rsidRDefault="0013614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</w:p>
        </w:tc>
      </w:tr>
      <w:tr w:rsidR="00136148" w14:paraId="3D30E33F" w14:textId="77777777">
        <w:tc>
          <w:tcPr>
            <w:tcW w:w="4575" w:type="pct"/>
          </w:tcPr>
          <w:p w14:paraId="3731965B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Mice have no grip and can be moved easily</w:t>
            </w:r>
          </w:p>
        </w:tc>
        <w:tc>
          <w:tcPr>
            <w:tcW w:w="425" w:type="pct"/>
          </w:tcPr>
          <w:p w14:paraId="0461F642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0</w:t>
            </w:r>
          </w:p>
        </w:tc>
      </w:tr>
      <w:tr w:rsidR="00136148" w14:paraId="65108597" w14:textId="77777777">
        <w:tc>
          <w:tcPr>
            <w:tcW w:w="4575" w:type="pct"/>
          </w:tcPr>
          <w:p w14:paraId="178AB43E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Mice perform gripping actions but can be moved easily</w:t>
            </w:r>
          </w:p>
        </w:tc>
        <w:tc>
          <w:tcPr>
            <w:tcW w:w="425" w:type="pct"/>
          </w:tcPr>
          <w:p w14:paraId="3F316585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1</w:t>
            </w:r>
          </w:p>
        </w:tc>
      </w:tr>
      <w:tr w:rsidR="00136148" w14:paraId="0D9ADB0B" w14:textId="77777777">
        <w:tc>
          <w:tcPr>
            <w:tcW w:w="4575" w:type="pct"/>
          </w:tcPr>
          <w:p w14:paraId="45E1EFBC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Mice perform gripping actions and have a sense of moving forward but can’t against pulling force</w:t>
            </w:r>
          </w:p>
        </w:tc>
        <w:tc>
          <w:tcPr>
            <w:tcW w:w="425" w:type="pct"/>
          </w:tcPr>
          <w:p w14:paraId="07B6DF22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2</w:t>
            </w:r>
          </w:p>
        </w:tc>
      </w:tr>
      <w:tr w:rsidR="00136148" w14:paraId="0E1BF6CC" w14:textId="77777777">
        <w:tc>
          <w:tcPr>
            <w:tcW w:w="4575" w:type="pct"/>
          </w:tcPr>
          <w:p w14:paraId="08D1F79C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Mice perform gripping actions and move forward but can’t against pulling force</w:t>
            </w:r>
          </w:p>
        </w:tc>
        <w:tc>
          <w:tcPr>
            <w:tcW w:w="425" w:type="pct"/>
          </w:tcPr>
          <w:p w14:paraId="7A14E180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3</w:t>
            </w:r>
          </w:p>
        </w:tc>
      </w:tr>
      <w:tr w:rsidR="00136148" w14:paraId="789E3E03" w14:textId="77777777">
        <w:tc>
          <w:tcPr>
            <w:tcW w:w="4575" w:type="pct"/>
            <w:tcBorders>
              <w:bottom w:val="single" w:sz="12" w:space="0" w:color="auto"/>
            </w:tcBorders>
          </w:tcPr>
          <w:p w14:paraId="61D796FF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Mice can grip and move forward actively</w:t>
            </w:r>
          </w:p>
        </w:tc>
        <w:tc>
          <w:tcPr>
            <w:tcW w:w="425" w:type="pct"/>
            <w:tcBorders>
              <w:bottom w:val="single" w:sz="12" w:space="0" w:color="auto"/>
            </w:tcBorders>
          </w:tcPr>
          <w:p w14:paraId="26C898E5" w14:textId="77777777" w:rsidR="00136148" w:rsidRDefault="000000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snapToGrid w:val="0"/>
                <w:sz w:val="22"/>
                <w:szCs w:val="22"/>
                <w:lang w:eastAsia="en-US" w:bidi="en-US"/>
              </w:rPr>
            </w:pPr>
            <w:r>
              <w:rPr>
                <w:snapToGrid w:val="0"/>
                <w:sz w:val="22"/>
                <w:szCs w:val="22"/>
                <w:lang w:eastAsia="en-US" w:bidi="en-US"/>
              </w:rPr>
              <w:t>4</w:t>
            </w:r>
          </w:p>
        </w:tc>
      </w:tr>
    </w:tbl>
    <w:p w14:paraId="69BDFB76" w14:textId="77777777" w:rsidR="00136148" w:rsidRDefault="00136148">
      <w:pPr>
        <w:widowControl w:val="0"/>
        <w:kinsoku w:val="0"/>
        <w:overflowPunct w:val="0"/>
        <w:autoSpaceDE w:val="0"/>
        <w:autoSpaceDN w:val="0"/>
        <w:jc w:val="left"/>
        <w:rPr>
          <w:snapToGrid w:val="0"/>
          <w:sz w:val="22"/>
          <w:szCs w:val="22"/>
          <w:lang w:eastAsia="en-US" w:bidi="en-US"/>
        </w:rPr>
      </w:pPr>
    </w:p>
    <w:sectPr w:rsidR="00136148" w:rsidSect="004A00C9">
      <w:type w:val="continuous"/>
      <w:pgSz w:w="12242" w:h="15842"/>
      <w:pgMar w:top="1440" w:right="1440" w:bottom="1440" w:left="1440" w:header="1020" w:footer="624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D9265" w14:textId="77777777" w:rsidR="00E76800" w:rsidRDefault="00E76800">
      <w:pPr>
        <w:spacing w:line="240" w:lineRule="auto"/>
      </w:pPr>
      <w:r>
        <w:separator/>
      </w:r>
    </w:p>
  </w:endnote>
  <w:endnote w:type="continuationSeparator" w:id="0">
    <w:p w14:paraId="4B22A07D" w14:textId="77777777" w:rsidR="00E76800" w:rsidRDefault="00E768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rdia New">
    <w:panose1 w:val="020B0304020202020204"/>
    <w:charset w:val="DE"/>
    <w:family w:val="swiss"/>
    <w:pitch w:val="default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133E2" w14:textId="77777777" w:rsidR="00E76800" w:rsidRDefault="00E76800">
      <w:pPr>
        <w:spacing w:line="240" w:lineRule="auto"/>
      </w:pPr>
      <w:r>
        <w:separator/>
      </w:r>
    </w:p>
  </w:footnote>
  <w:footnote w:type="continuationSeparator" w:id="0">
    <w:p w14:paraId="0CDC0E76" w14:textId="77777777" w:rsidR="00E76800" w:rsidRDefault="00E768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multilevel"/>
    <w:tmpl w:val="18B468F5"/>
    <w:lvl w:ilvl="0">
      <w:start w:val="1"/>
      <w:numFmt w:val="bullet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multilevel"/>
    <w:tmpl w:val="1952085B"/>
    <w:lvl w:ilvl="0">
      <w:start w:val="1"/>
      <w:numFmt w:val="decimal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multilevel"/>
    <w:tmpl w:val="70012E46"/>
    <w:lvl w:ilvl="0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multilevel"/>
    <w:tmpl w:val="76311A3B"/>
    <w:lvl w:ilvl="0">
      <w:start w:val="1"/>
      <w:numFmt w:val="decimal"/>
      <w:pStyle w:val="TSP37itemize"/>
      <w:lvlText w:val="%1."/>
      <w:lvlJc w:val="left"/>
      <w:pPr>
        <w:tabs>
          <w:tab w:val="left" w:pos="0"/>
        </w:tabs>
        <w:ind w:left="1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5048" w:hanging="360"/>
      </w:pPr>
    </w:lvl>
    <w:lvl w:ilvl="2">
      <w:start w:val="1"/>
      <w:numFmt w:val="lowerRoman"/>
      <w:lvlText w:val="%3."/>
      <w:lvlJc w:val="right"/>
      <w:pPr>
        <w:ind w:left="5768" w:hanging="180"/>
      </w:pPr>
    </w:lvl>
    <w:lvl w:ilvl="3">
      <w:start w:val="1"/>
      <w:numFmt w:val="decimal"/>
      <w:lvlText w:val="%4."/>
      <w:lvlJc w:val="left"/>
      <w:pPr>
        <w:ind w:left="6488" w:hanging="360"/>
      </w:pPr>
    </w:lvl>
    <w:lvl w:ilvl="4">
      <w:start w:val="1"/>
      <w:numFmt w:val="lowerLetter"/>
      <w:lvlText w:val="%5."/>
      <w:lvlJc w:val="left"/>
      <w:pPr>
        <w:ind w:left="7208" w:hanging="360"/>
      </w:pPr>
    </w:lvl>
    <w:lvl w:ilvl="5">
      <w:start w:val="1"/>
      <w:numFmt w:val="lowerRoman"/>
      <w:lvlText w:val="%6."/>
      <w:lvlJc w:val="right"/>
      <w:pPr>
        <w:ind w:left="7928" w:hanging="180"/>
      </w:pPr>
    </w:lvl>
    <w:lvl w:ilvl="6">
      <w:start w:val="1"/>
      <w:numFmt w:val="decimal"/>
      <w:lvlText w:val="%7."/>
      <w:lvlJc w:val="left"/>
      <w:pPr>
        <w:ind w:left="8648" w:hanging="360"/>
      </w:pPr>
    </w:lvl>
    <w:lvl w:ilvl="7">
      <w:start w:val="1"/>
      <w:numFmt w:val="lowerLetter"/>
      <w:lvlText w:val="%8."/>
      <w:lvlJc w:val="left"/>
      <w:pPr>
        <w:ind w:left="9368" w:hanging="360"/>
      </w:pPr>
    </w:lvl>
    <w:lvl w:ilvl="8">
      <w:start w:val="1"/>
      <w:numFmt w:val="lowerRoman"/>
      <w:lvlText w:val="%9."/>
      <w:lvlJc w:val="right"/>
      <w:pPr>
        <w:ind w:left="10088" w:hanging="180"/>
      </w:pPr>
    </w:lvl>
  </w:abstractNum>
  <w:num w:numId="1" w16cid:durableId="2065173718">
    <w:abstractNumId w:val="3"/>
  </w:num>
  <w:num w:numId="2" w16cid:durableId="632635135">
    <w:abstractNumId w:val="0"/>
  </w:num>
  <w:num w:numId="3" w16cid:durableId="802816666">
    <w:abstractNumId w:val="1"/>
  </w:num>
  <w:num w:numId="4" w16cid:durableId="985285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10"/>
  <w:autoHyphenation/>
  <w:evenAndOddHeaders/>
  <w:drawingGridHorizontalSpacing w:val="100"/>
  <w:drawingGridVerticalSpacing w:val="163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38ED"/>
    <w:rsid w:val="000213AC"/>
    <w:rsid w:val="000348D8"/>
    <w:rsid w:val="00035FC3"/>
    <w:rsid w:val="00042AF8"/>
    <w:rsid w:val="0004400E"/>
    <w:rsid w:val="00044BC6"/>
    <w:rsid w:val="00044C0A"/>
    <w:rsid w:val="0004721A"/>
    <w:rsid w:val="00053EBF"/>
    <w:rsid w:val="00066035"/>
    <w:rsid w:val="00074D05"/>
    <w:rsid w:val="0009213F"/>
    <w:rsid w:val="000A0F93"/>
    <w:rsid w:val="000B1F19"/>
    <w:rsid w:val="000B5171"/>
    <w:rsid w:val="000B74CE"/>
    <w:rsid w:val="000C151B"/>
    <w:rsid w:val="000C2465"/>
    <w:rsid w:val="000C504E"/>
    <w:rsid w:val="000C53B9"/>
    <w:rsid w:val="000D1C00"/>
    <w:rsid w:val="000F74CC"/>
    <w:rsid w:val="00120C0D"/>
    <w:rsid w:val="00123A57"/>
    <w:rsid w:val="001266E5"/>
    <w:rsid w:val="00127184"/>
    <w:rsid w:val="00136148"/>
    <w:rsid w:val="00141D45"/>
    <w:rsid w:val="00144467"/>
    <w:rsid w:val="0016006D"/>
    <w:rsid w:val="00167088"/>
    <w:rsid w:val="00167105"/>
    <w:rsid w:val="00172A27"/>
    <w:rsid w:val="001933FC"/>
    <w:rsid w:val="00194112"/>
    <w:rsid w:val="00196920"/>
    <w:rsid w:val="001A0192"/>
    <w:rsid w:val="001A1E76"/>
    <w:rsid w:val="001A39A0"/>
    <w:rsid w:val="001C75BF"/>
    <w:rsid w:val="001D349C"/>
    <w:rsid w:val="001D4D23"/>
    <w:rsid w:val="001E2AEB"/>
    <w:rsid w:val="001E4A07"/>
    <w:rsid w:val="001F5E55"/>
    <w:rsid w:val="0020081E"/>
    <w:rsid w:val="00205591"/>
    <w:rsid w:val="00206E80"/>
    <w:rsid w:val="00211F69"/>
    <w:rsid w:val="0021217E"/>
    <w:rsid w:val="002223FC"/>
    <w:rsid w:val="00222904"/>
    <w:rsid w:val="00240486"/>
    <w:rsid w:val="002432B5"/>
    <w:rsid w:val="00251800"/>
    <w:rsid w:val="002915FF"/>
    <w:rsid w:val="002946D9"/>
    <w:rsid w:val="002E1A04"/>
    <w:rsid w:val="002E255F"/>
    <w:rsid w:val="002F4A79"/>
    <w:rsid w:val="003040E0"/>
    <w:rsid w:val="00324292"/>
    <w:rsid w:val="00326141"/>
    <w:rsid w:val="00330316"/>
    <w:rsid w:val="00331431"/>
    <w:rsid w:val="003539E4"/>
    <w:rsid w:val="00357E10"/>
    <w:rsid w:val="00364C29"/>
    <w:rsid w:val="00370EC8"/>
    <w:rsid w:val="0037766B"/>
    <w:rsid w:val="00377F4F"/>
    <w:rsid w:val="003817A5"/>
    <w:rsid w:val="0038794D"/>
    <w:rsid w:val="00397AC9"/>
    <w:rsid w:val="003A15E9"/>
    <w:rsid w:val="003A774D"/>
    <w:rsid w:val="003A791E"/>
    <w:rsid w:val="003B7C96"/>
    <w:rsid w:val="003C241C"/>
    <w:rsid w:val="003C2630"/>
    <w:rsid w:val="003D2127"/>
    <w:rsid w:val="003D3232"/>
    <w:rsid w:val="003D7079"/>
    <w:rsid w:val="003E012D"/>
    <w:rsid w:val="003F0E95"/>
    <w:rsid w:val="003F1497"/>
    <w:rsid w:val="003F49FF"/>
    <w:rsid w:val="00401D30"/>
    <w:rsid w:val="004054FE"/>
    <w:rsid w:val="0041581F"/>
    <w:rsid w:val="0042484A"/>
    <w:rsid w:val="00425800"/>
    <w:rsid w:val="00425DAF"/>
    <w:rsid w:val="004340C2"/>
    <w:rsid w:val="00443AAF"/>
    <w:rsid w:val="0044577B"/>
    <w:rsid w:val="004504C9"/>
    <w:rsid w:val="004505CF"/>
    <w:rsid w:val="004669B4"/>
    <w:rsid w:val="0046725B"/>
    <w:rsid w:val="00471F5A"/>
    <w:rsid w:val="00475043"/>
    <w:rsid w:val="004A00C9"/>
    <w:rsid w:val="004A046F"/>
    <w:rsid w:val="004A346F"/>
    <w:rsid w:val="004D3B65"/>
    <w:rsid w:val="00501D0F"/>
    <w:rsid w:val="00506BC0"/>
    <w:rsid w:val="0051540B"/>
    <w:rsid w:val="0053256F"/>
    <w:rsid w:val="005332CC"/>
    <w:rsid w:val="005429B5"/>
    <w:rsid w:val="00557B4B"/>
    <w:rsid w:val="00562123"/>
    <w:rsid w:val="005664C6"/>
    <w:rsid w:val="00587214"/>
    <w:rsid w:val="005A044D"/>
    <w:rsid w:val="005A6A67"/>
    <w:rsid w:val="005B6005"/>
    <w:rsid w:val="005B7792"/>
    <w:rsid w:val="005C5DE8"/>
    <w:rsid w:val="00605718"/>
    <w:rsid w:val="00606DEF"/>
    <w:rsid w:val="006205C4"/>
    <w:rsid w:val="00625D37"/>
    <w:rsid w:val="00640712"/>
    <w:rsid w:val="00644710"/>
    <w:rsid w:val="00645D18"/>
    <w:rsid w:val="00646BFC"/>
    <w:rsid w:val="00653AA5"/>
    <w:rsid w:val="0065560B"/>
    <w:rsid w:val="00666C02"/>
    <w:rsid w:val="00673B6B"/>
    <w:rsid w:val="0068381A"/>
    <w:rsid w:val="00686D0C"/>
    <w:rsid w:val="00691777"/>
    <w:rsid w:val="00692393"/>
    <w:rsid w:val="006A74F9"/>
    <w:rsid w:val="006B45E4"/>
    <w:rsid w:val="006C6DB8"/>
    <w:rsid w:val="006D7D99"/>
    <w:rsid w:val="006E1066"/>
    <w:rsid w:val="006E63FE"/>
    <w:rsid w:val="006F7353"/>
    <w:rsid w:val="006F797D"/>
    <w:rsid w:val="0071323C"/>
    <w:rsid w:val="00722347"/>
    <w:rsid w:val="00724867"/>
    <w:rsid w:val="00725771"/>
    <w:rsid w:val="00744F06"/>
    <w:rsid w:val="00745CCF"/>
    <w:rsid w:val="007471D3"/>
    <w:rsid w:val="00750361"/>
    <w:rsid w:val="00762525"/>
    <w:rsid w:val="007648D8"/>
    <w:rsid w:val="00776E78"/>
    <w:rsid w:val="00792DC7"/>
    <w:rsid w:val="00797AB1"/>
    <w:rsid w:val="007C021F"/>
    <w:rsid w:val="007D0ABE"/>
    <w:rsid w:val="007D3EBF"/>
    <w:rsid w:val="007F1339"/>
    <w:rsid w:val="00804595"/>
    <w:rsid w:val="008145DC"/>
    <w:rsid w:val="00814FF4"/>
    <w:rsid w:val="00815D1E"/>
    <w:rsid w:val="0082500C"/>
    <w:rsid w:val="00843AAF"/>
    <w:rsid w:val="008474ED"/>
    <w:rsid w:val="00852177"/>
    <w:rsid w:val="00856983"/>
    <w:rsid w:val="00862B31"/>
    <w:rsid w:val="008669FB"/>
    <w:rsid w:val="008A3D4D"/>
    <w:rsid w:val="008B6A2E"/>
    <w:rsid w:val="008C1897"/>
    <w:rsid w:val="008D62D4"/>
    <w:rsid w:val="008D69AF"/>
    <w:rsid w:val="008E458A"/>
    <w:rsid w:val="008F2594"/>
    <w:rsid w:val="00911F22"/>
    <w:rsid w:val="009161FF"/>
    <w:rsid w:val="0093179D"/>
    <w:rsid w:val="00951142"/>
    <w:rsid w:val="00952316"/>
    <w:rsid w:val="00984B8A"/>
    <w:rsid w:val="00993114"/>
    <w:rsid w:val="00993C64"/>
    <w:rsid w:val="009A7262"/>
    <w:rsid w:val="009B54F4"/>
    <w:rsid w:val="009B551E"/>
    <w:rsid w:val="009C1F04"/>
    <w:rsid w:val="009C34B1"/>
    <w:rsid w:val="009D6A8B"/>
    <w:rsid w:val="009F5C65"/>
    <w:rsid w:val="009F70E6"/>
    <w:rsid w:val="00A15FF4"/>
    <w:rsid w:val="00A1712D"/>
    <w:rsid w:val="00A24869"/>
    <w:rsid w:val="00A42231"/>
    <w:rsid w:val="00A5062B"/>
    <w:rsid w:val="00A563F4"/>
    <w:rsid w:val="00A56FF8"/>
    <w:rsid w:val="00A62565"/>
    <w:rsid w:val="00A63B49"/>
    <w:rsid w:val="00A65FB0"/>
    <w:rsid w:val="00A70C73"/>
    <w:rsid w:val="00A8104C"/>
    <w:rsid w:val="00A852BC"/>
    <w:rsid w:val="00AA03F5"/>
    <w:rsid w:val="00AA1BD0"/>
    <w:rsid w:val="00AB5AEE"/>
    <w:rsid w:val="00AC0491"/>
    <w:rsid w:val="00AD3F77"/>
    <w:rsid w:val="00AD4C85"/>
    <w:rsid w:val="00AD7138"/>
    <w:rsid w:val="00AD7B01"/>
    <w:rsid w:val="00AE79A6"/>
    <w:rsid w:val="00AF78DE"/>
    <w:rsid w:val="00B05206"/>
    <w:rsid w:val="00B06860"/>
    <w:rsid w:val="00B12B6D"/>
    <w:rsid w:val="00B16D51"/>
    <w:rsid w:val="00B20670"/>
    <w:rsid w:val="00B22E26"/>
    <w:rsid w:val="00B37458"/>
    <w:rsid w:val="00B377C4"/>
    <w:rsid w:val="00B46F24"/>
    <w:rsid w:val="00B47634"/>
    <w:rsid w:val="00B60928"/>
    <w:rsid w:val="00B622F2"/>
    <w:rsid w:val="00B65ABC"/>
    <w:rsid w:val="00B70391"/>
    <w:rsid w:val="00B71516"/>
    <w:rsid w:val="00B718C5"/>
    <w:rsid w:val="00B72696"/>
    <w:rsid w:val="00B75C9A"/>
    <w:rsid w:val="00B83897"/>
    <w:rsid w:val="00B93109"/>
    <w:rsid w:val="00B94D10"/>
    <w:rsid w:val="00BA586B"/>
    <w:rsid w:val="00BC74C5"/>
    <w:rsid w:val="00BD0D11"/>
    <w:rsid w:val="00BE2474"/>
    <w:rsid w:val="00BF28B4"/>
    <w:rsid w:val="00BF6D20"/>
    <w:rsid w:val="00C03FCF"/>
    <w:rsid w:val="00C16DD7"/>
    <w:rsid w:val="00C17CFF"/>
    <w:rsid w:val="00C2375A"/>
    <w:rsid w:val="00C304FB"/>
    <w:rsid w:val="00C34E4B"/>
    <w:rsid w:val="00C818EC"/>
    <w:rsid w:val="00C83B7F"/>
    <w:rsid w:val="00C86504"/>
    <w:rsid w:val="00C86F84"/>
    <w:rsid w:val="00CC7AAB"/>
    <w:rsid w:val="00CD54D3"/>
    <w:rsid w:val="00CE4114"/>
    <w:rsid w:val="00CE4479"/>
    <w:rsid w:val="00D15FD7"/>
    <w:rsid w:val="00D20D10"/>
    <w:rsid w:val="00D328A0"/>
    <w:rsid w:val="00D5407A"/>
    <w:rsid w:val="00D86142"/>
    <w:rsid w:val="00DA071E"/>
    <w:rsid w:val="00DA6AE2"/>
    <w:rsid w:val="00DA7729"/>
    <w:rsid w:val="00DB79B3"/>
    <w:rsid w:val="00DE07DE"/>
    <w:rsid w:val="00DE228F"/>
    <w:rsid w:val="00E01331"/>
    <w:rsid w:val="00E03F44"/>
    <w:rsid w:val="00E14912"/>
    <w:rsid w:val="00E17581"/>
    <w:rsid w:val="00E20009"/>
    <w:rsid w:val="00E257FA"/>
    <w:rsid w:val="00E26A84"/>
    <w:rsid w:val="00E43990"/>
    <w:rsid w:val="00E445B7"/>
    <w:rsid w:val="00E52E54"/>
    <w:rsid w:val="00E53385"/>
    <w:rsid w:val="00E76800"/>
    <w:rsid w:val="00E81963"/>
    <w:rsid w:val="00E82717"/>
    <w:rsid w:val="00E82DCF"/>
    <w:rsid w:val="00E8311E"/>
    <w:rsid w:val="00E96949"/>
    <w:rsid w:val="00E972A4"/>
    <w:rsid w:val="00EA591D"/>
    <w:rsid w:val="00EA6902"/>
    <w:rsid w:val="00EA77C5"/>
    <w:rsid w:val="00EC05EE"/>
    <w:rsid w:val="00EC23EC"/>
    <w:rsid w:val="00ED2E2A"/>
    <w:rsid w:val="00ED4753"/>
    <w:rsid w:val="00EE3F08"/>
    <w:rsid w:val="00F05B9C"/>
    <w:rsid w:val="00F1193E"/>
    <w:rsid w:val="00F12CE6"/>
    <w:rsid w:val="00F1450C"/>
    <w:rsid w:val="00F14FB5"/>
    <w:rsid w:val="00F42807"/>
    <w:rsid w:val="00F54E21"/>
    <w:rsid w:val="00F57FA0"/>
    <w:rsid w:val="00F654F2"/>
    <w:rsid w:val="00F8065D"/>
    <w:rsid w:val="00F879E4"/>
    <w:rsid w:val="00F91974"/>
    <w:rsid w:val="00F91C19"/>
    <w:rsid w:val="00FC3455"/>
    <w:rsid w:val="00FC39AC"/>
    <w:rsid w:val="00FC7435"/>
    <w:rsid w:val="00FD698E"/>
    <w:rsid w:val="00FF5DF8"/>
    <w:rsid w:val="011D78CE"/>
    <w:rsid w:val="01492C6B"/>
    <w:rsid w:val="021D7D28"/>
    <w:rsid w:val="02820DF9"/>
    <w:rsid w:val="02B07A07"/>
    <w:rsid w:val="03247659"/>
    <w:rsid w:val="0370515F"/>
    <w:rsid w:val="03D951E0"/>
    <w:rsid w:val="04517186"/>
    <w:rsid w:val="054C5DEF"/>
    <w:rsid w:val="05E160CD"/>
    <w:rsid w:val="06400C4E"/>
    <w:rsid w:val="07BE62CF"/>
    <w:rsid w:val="07F6266E"/>
    <w:rsid w:val="08B576D2"/>
    <w:rsid w:val="093D7529"/>
    <w:rsid w:val="097906FF"/>
    <w:rsid w:val="09BD6030"/>
    <w:rsid w:val="09EF204F"/>
    <w:rsid w:val="0A4C7BC2"/>
    <w:rsid w:val="0ACB1229"/>
    <w:rsid w:val="0C5539EF"/>
    <w:rsid w:val="0C632FA1"/>
    <w:rsid w:val="0C7D0295"/>
    <w:rsid w:val="0D9F625A"/>
    <w:rsid w:val="0E601E8E"/>
    <w:rsid w:val="0E6F3E7F"/>
    <w:rsid w:val="0E8611C8"/>
    <w:rsid w:val="0F6D0AF3"/>
    <w:rsid w:val="118345D0"/>
    <w:rsid w:val="11CF2096"/>
    <w:rsid w:val="11D87F8D"/>
    <w:rsid w:val="12794C3F"/>
    <w:rsid w:val="127E28E2"/>
    <w:rsid w:val="12E110C3"/>
    <w:rsid w:val="137F7DB1"/>
    <w:rsid w:val="13BF540A"/>
    <w:rsid w:val="14E8013A"/>
    <w:rsid w:val="1502241A"/>
    <w:rsid w:val="15D7344D"/>
    <w:rsid w:val="16A630BC"/>
    <w:rsid w:val="17381E13"/>
    <w:rsid w:val="18583BD5"/>
    <w:rsid w:val="19004F43"/>
    <w:rsid w:val="194D1260"/>
    <w:rsid w:val="19ED659F"/>
    <w:rsid w:val="1AAF173C"/>
    <w:rsid w:val="1ABD2416"/>
    <w:rsid w:val="1B2B6AD0"/>
    <w:rsid w:val="1E440240"/>
    <w:rsid w:val="1EA41C5B"/>
    <w:rsid w:val="1EAC6A29"/>
    <w:rsid w:val="1EFA7789"/>
    <w:rsid w:val="1F6D5317"/>
    <w:rsid w:val="201C5A39"/>
    <w:rsid w:val="20213D26"/>
    <w:rsid w:val="208A3ABA"/>
    <w:rsid w:val="20B96E6D"/>
    <w:rsid w:val="213B371C"/>
    <w:rsid w:val="21E07116"/>
    <w:rsid w:val="223905D4"/>
    <w:rsid w:val="22CC00A8"/>
    <w:rsid w:val="231B5F2B"/>
    <w:rsid w:val="23533917"/>
    <w:rsid w:val="23731B62"/>
    <w:rsid w:val="247578BD"/>
    <w:rsid w:val="24930849"/>
    <w:rsid w:val="2496729F"/>
    <w:rsid w:val="24C543A1"/>
    <w:rsid w:val="255B1C9D"/>
    <w:rsid w:val="25CD7A5D"/>
    <w:rsid w:val="2601304C"/>
    <w:rsid w:val="264F5867"/>
    <w:rsid w:val="27054C82"/>
    <w:rsid w:val="27B84691"/>
    <w:rsid w:val="28011B94"/>
    <w:rsid w:val="28EC45F2"/>
    <w:rsid w:val="293C1A34"/>
    <w:rsid w:val="29883BEF"/>
    <w:rsid w:val="29CD0424"/>
    <w:rsid w:val="2A1A4B2E"/>
    <w:rsid w:val="2A7A4DE5"/>
    <w:rsid w:val="2B760F92"/>
    <w:rsid w:val="2C6B3A80"/>
    <w:rsid w:val="2C84548D"/>
    <w:rsid w:val="2E812C0C"/>
    <w:rsid w:val="2F5826D9"/>
    <w:rsid w:val="2F7173AD"/>
    <w:rsid w:val="2FA451F8"/>
    <w:rsid w:val="3029612C"/>
    <w:rsid w:val="306B5892"/>
    <w:rsid w:val="30C01185"/>
    <w:rsid w:val="31331075"/>
    <w:rsid w:val="31FC4E78"/>
    <w:rsid w:val="3295288B"/>
    <w:rsid w:val="34592D57"/>
    <w:rsid w:val="35D21208"/>
    <w:rsid w:val="360078ED"/>
    <w:rsid w:val="36CA1B77"/>
    <w:rsid w:val="371F494A"/>
    <w:rsid w:val="37DC3A83"/>
    <w:rsid w:val="38CB100D"/>
    <w:rsid w:val="38E5248F"/>
    <w:rsid w:val="39B051C8"/>
    <w:rsid w:val="39BF6117"/>
    <w:rsid w:val="3A8B06D0"/>
    <w:rsid w:val="3C1E28BD"/>
    <w:rsid w:val="3C5C33E5"/>
    <w:rsid w:val="3D1A3501"/>
    <w:rsid w:val="3DB52276"/>
    <w:rsid w:val="3E4820CF"/>
    <w:rsid w:val="3F8779B3"/>
    <w:rsid w:val="3FD637E6"/>
    <w:rsid w:val="4026626B"/>
    <w:rsid w:val="42126516"/>
    <w:rsid w:val="43E75C8A"/>
    <w:rsid w:val="43F403A7"/>
    <w:rsid w:val="448C1063"/>
    <w:rsid w:val="449B4EA7"/>
    <w:rsid w:val="458420C4"/>
    <w:rsid w:val="46E841FD"/>
    <w:rsid w:val="47254DC0"/>
    <w:rsid w:val="47506FBF"/>
    <w:rsid w:val="47AE08B8"/>
    <w:rsid w:val="48476A31"/>
    <w:rsid w:val="49A63683"/>
    <w:rsid w:val="4B121E1D"/>
    <w:rsid w:val="4BCE4C57"/>
    <w:rsid w:val="4C546926"/>
    <w:rsid w:val="4C892CA6"/>
    <w:rsid w:val="4DA058CB"/>
    <w:rsid w:val="4E2D0935"/>
    <w:rsid w:val="4E462AAD"/>
    <w:rsid w:val="4E4B63E8"/>
    <w:rsid w:val="4F326E51"/>
    <w:rsid w:val="4F6A776F"/>
    <w:rsid w:val="4F870321"/>
    <w:rsid w:val="50D75C08"/>
    <w:rsid w:val="5285323E"/>
    <w:rsid w:val="53021F3E"/>
    <w:rsid w:val="53BA473F"/>
    <w:rsid w:val="55867C03"/>
    <w:rsid w:val="55D960E2"/>
    <w:rsid w:val="55E81280"/>
    <w:rsid w:val="56F559BA"/>
    <w:rsid w:val="577F1FE4"/>
    <w:rsid w:val="58006EC2"/>
    <w:rsid w:val="588F36FD"/>
    <w:rsid w:val="590D07C0"/>
    <w:rsid w:val="599A08BA"/>
    <w:rsid w:val="5AB13779"/>
    <w:rsid w:val="5B8F2A37"/>
    <w:rsid w:val="5BF37F64"/>
    <w:rsid w:val="5F4E6098"/>
    <w:rsid w:val="5FC31EA8"/>
    <w:rsid w:val="60F11A9E"/>
    <w:rsid w:val="61753621"/>
    <w:rsid w:val="61B103C3"/>
    <w:rsid w:val="61DA2576"/>
    <w:rsid w:val="61E7759D"/>
    <w:rsid w:val="62141B70"/>
    <w:rsid w:val="621C77C2"/>
    <w:rsid w:val="623F023C"/>
    <w:rsid w:val="6276445E"/>
    <w:rsid w:val="62E5345E"/>
    <w:rsid w:val="62EE2739"/>
    <w:rsid w:val="638520AF"/>
    <w:rsid w:val="640C2431"/>
    <w:rsid w:val="644471D2"/>
    <w:rsid w:val="652F7039"/>
    <w:rsid w:val="667644F6"/>
    <w:rsid w:val="6736645D"/>
    <w:rsid w:val="674C3EC1"/>
    <w:rsid w:val="67642FCA"/>
    <w:rsid w:val="682B4063"/>
    <w:rsid w:val="683915F7"/>
    <w:rsid w:val="68707380"/>
    <w:rsid w:val="691B3B5C"/>
    <w:rsid w:val="6B037B89"/>
    <w:rsid w:val="6B1B2E01"/>
    <w:rsid w:val="6C926C63"/>
    <w:rsid w:val="6DBC316D"/>
    <w:rsid w:val="6E6100C8"/>
    <w:rsid w:val="6E6E2CBD"/>
    <w:rsid w:val="6F1818CE"/>
    <w:rsid w:val="6F5B5358"/>
    <w:rsid w:val="6F7B6420"/>
    <w:rsid w:val="71D561F6"/>
    <w:rsid w:val="72542872"/>
    <w:rsid w:val="749D14D3"/>
    <w:rsid w:val="758B6736"/>
    <w:rsid w:val="75C22340"/>
    <w:rsid w:val="76003570"/>
    <w:rsid w:val="76044391"/>
    <w:rsid w:val="7700345C"/>
    <w:rsid w:val="77405B0B"/>
    <w:rsid w:val="7772528F"/>
    <w:rsid w:val="784B104E"/>
    <w:rsid w:val="79CD2C51"/>
    <w:rsid w:val="79DD5C9A"/>
    <w:rsid w:val="7A4553DD"/>
    <w:rsid w:val="7B4909FD"/>
    <w:rsid w:val="7C2A32C5"/>
    <w:rsid w:val="7C360B0D"/>
    <w:rsid w:val="7C5C4760"/>
    <w:rsid w:val="7C746CBA"/>
    <w:rsid w:val="7DB57A31"/>
    <w:rsid w:val="7E977CD1"/>
    <w:rsid w:val="7ED4220A"/>
    <w:rsid w:val="7EF11C75"/>
    <w:rsid w:val="7F42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E409E5"/>
  <w15:docId w15:val="{3AE06B25-AA5E-4C51-9D86-49ABC810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uiPriority="0" w:qFormat="1"/>
    <w:lsdException w:name="header" w:qFormat="1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qFormat="1"/>
    <w:lsdException w:name="page number" w:uiPriority="0" w:qFormat="1"/>
    <w:lsdException w:name="endnote reference" w:uiPriority="0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atLeast"/>
      <w:jc w:val="both"/>
    </w:pPr>
    <w:rPr>
      <w:rFonts w:ascii="Minion Pro" w:hAnsi="Minion Pro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keepNext/>
      <w:spacing w:before="120" w:after="120"/>
      <w:jc w:val="center"/>
    </w:pPr>
    <w:rPr>
      <w:rFonts w:ascii="Palatino Linotype" w:eastAsiaTheme="minorEastAsia" w:hAnsi="Palatino Linotype"/>
      <w:b/>
      <w:kern w:val="2"/>
      <w14:ligatures w14:val="standardContextual"/>
    </w:rPr>
  </w:style>
  <w:style w:type="paragraph" w:styleId="CommentText">
    <w:name w:val="annotation text"/>
    <w:basedOn w:val="Normal"/>
    <w:link w:val="CommentTextChar"/>
    <w:qFormat/>
  </w:style>
  <w:style w:type="paragraph" w:styleId="BodyText">
    <w:name w:val="Body Text"/>
    <w:link w:val="BodyTextChar"/>
    <w:qFormat/>
    <w:pPr>
      <w:spacing w:after="120" w:line="340" w:lineRule="atLeast"/>
      <w:jc w:val="both"/>
    </w:pPr>
    <w:rPr>
      <w:rFonts w:ascii="Minion Pro" w:hAnsi="Minion Pro"/>
      <w:color w:val="000000"/>
      <w:sz w:val="24"/>
      <w:lang w:eastAsia="de-DE"/>
    </w:rPr>
  </w:style>
  <w:style w:type="paragraph" w:styleId="EndnoteText">
    <w:name w:val="endnote text"/>
    <w:basedOn w:val="Normal"/>
    <w:link w:val="EndnoteTextChar"/>
    <w:semiHidden/>
    <w:unhideWhenUsed/>
    <w:qFormat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qFormat/>
    <w:rPr>
      <w:rFonts w:cs="Tahoma"/>
      <w:szCs w:val="18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Cs w:val="18"/>
    </w:rPr>
  </w:style>
  <w:style w:type="paragraph" w:styleId="Header">
    <w:name w:val="header"/>
    <w:basedOn w:val="Normal"/>
    <w:link w:val="Header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paragraph" w:styleId="FootnoteText">
    <w:name w:val="footnote text"/>
    <w:basedOn w:val="Normal"/>
    <w:link w:val="FootnoteTextChar"/>
    <w:semiHidden/>
    <w:unhideWhenUsed/>
    <w:qFormat/>
    <w:pPr>
      <w:spacing w:line="240" w:lineRule="auto"/>
    </w:pPr>
  </w:style>
  <w:style w:type="paragraph" w:styleId="NormalWeb">
    <w:name w:val="Normal (Web)"/>
    <w:basedOn w:val="Normal"/>
    <w:uiPriority w:val="99"/>
    <w:qFormat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qFormat/>
    <w:rPr>
      <w:b/>
      <w:bCs/>
    </w:rPr>
  </w:style>
  <w:style w:type="table" w:styleId="TableGrid">
    <w:name w:val="Table Grid"/>
    <w:basedOn w:val="TableNormal"/>
    <w:uiPriority w:val="59"/>
    <w:qFormat/>
    <w:pPr>
      <w:spacing w:line="260" w:lineRule="atLeast"/>
      <w:jc w:val="both"/>
    </w:pPr>
    <w:rPr>
      <w:rFonts w:ascii="Minion Pro" w:hAnsi="Minion Pro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EndnoteReference">
    <w:name w:val="endnote reference"/>
    <w:qFormat/>
    <w:rPr>
      <w:vertAlign w:val="superscript"/>
    </w:rPr>
  </w:style>
  <w:style w:type="character" w:styleId="PageNumber">
    <w:name w:val="page number"/>
    <w:qFormat/>
    <w:rPr>
      <w:rFonts w:ascii="Minion Pro" w:hAnsi="Minion Pro"/>
    </w:rPr>
  </w:style>
  <w:style w:type="character" w:styleId="FollowedHyperlink">
    <w:name w:val="FollowedHyperlink"/>
    <w:qFormat/>
    <w:rPr>
      <w:color w:val="954F72"/>
      <w:u w:val="single"/>
    </w:rPr>
  </w:style>
  <w:style w:type="character" w:styleId="LineNumber">
    <w:name w:val="line number"/>
    <w:uiPriority w:val="99"/>
    <w:qFormat/>
    <w:rPr>
      <w:rFonts w:ascii="Minion Pro" w:hAnsi="Minion Pro"/>
      <w:sz w:val="16"/>
    </w:rPr>
  </w:style>
  <w:style w:type="character" w:styleId="Hyperlink">
    <w:name w:val="Hyperlink"/>
    <w:basedOn w:val="DefaultParagraphFont"/>
    <w:uiPriority w:val="99"/>
    <w:qFormat/>
    <w:rPr>
      <w:color w:val="2F5496" w:themeColor="accent1" w:themeShade="BF"/>
      <w:u w:val="single"/>
    </w:rPr>
  </w:style>
  <w:style w:type="character" w:styleId="CommentReference">
    <w:name w:val="annotation reference"/>
    <w:qFormat/>
    <w:rPr>
      <w:sz w:val="21"/>
      <w:szCs w:val="21"/>
    </w:rPr>
  </w:style>
  <w:style w:type="paragraph" w:customStyle="1" w:styleId="TSP11articletype">
    <w:name w:val="TSP_1.1_article_type"/>
    <w:next w:val="Normal"/>
    <w:qFormat/>
    <w:pPr>
      <w:adjustRightInd w:val="0"/>
      <w:snapToGrid w:val="0"/>
      <w:spacing w:before="240" w:line="240" w:lineRule="atLeast"/>
    </w:pPr>
    <w:rPr>
      <w:rFonts w:ascii="Minion Pro" w:eastAsia="Times New Roman" w:hAnsi="Minion Pro"/>
      <w:b/>
      <w:caps/>
      <w:snapToGrid w:val="0"/>
      <w:color w:val="000000"/>
      <w:sz w:val="18"/>
      <w:szCs w:val="22"/>
      <w:u w:val="single"/>
      <w:lang w:eastAsia="de-DE" w:bidi="en-US"/>
    </w:rPr>
  </w:style>
  <w:style w:type="paragraph" w:customStyle="1" w:styleId="TSP110doinum">
    <w:name w:val="TSP_1.10_doinum"/>
    <w:basedOn w:val="Normal"/>
    <w:qFormat/>
    <w:pPr>
      <w:spacing w:after="240" w:line="60" w:lineRule="atLeast"/>
      <w:jc w:val="left"/>
    </w:pPr>
    <w:rPr>
      <w:rFonts w:eastAsiaTheme="minorEastAsia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paragraph" w:customStyle="1" w:styleId="TSP13authornames">
    <w:name w:val="TSP_1.3_authornames"/>
    <w:next w:val="Normal"/>
    <w:qFormat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color w:val="000000"/>
      <w:sz w:val="22"/>
      <w:szCs w:val="22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pPr>
      <w:adjustRightInd w:val="0"/>
      <w:snapToGrid w:val="0"/>
      <w:spacing w:before="60" w:after="240" w:line="240" w:lineRule="atLeast"/>
      <w:jc w:val="left"/>
    </w:pPr>
    <w:rPr>
      <w:rFonts w:eastAsia="Times New Roman"/>
      <w:sz w:val="18"/>
      <w:lang w:eastAsia="de-DE" w:bidi="en-US"/>
    </w:rPr>
  </w:style>
  <w:style w:type="paragraph" w:customStyle="1" w:styleId="TSP15academiceditor">
    <w:name w:val="TSP_1.5_academic_editor"/>
    <w:qFormat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color w:val="000000"/>
      <w:sz w:val="18"/>
      <w:szCs w:val="22"/>
      <w:lang w:eastAsia="de-DE" w:bidi="en-US"/>
    </w:rPr>
  </w:style>
  <w:style w:type="paragraph" w:customStyle="1" w:styleId="TSP16affiliation">
    <w:name w:val="TSP_1.6_affiliation"/>
    <w:qFormat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color w:val="000000"/>
      <w:szCs w:val="22"/>
      <w:lang w:eastAsia="de-DE" w:bidi="en-US"/>
    </w:rPr>
  </w:style>
  <w:style w:type="character" w:customStyle="1" w:styleId="FooterChar">
    <w:name w:val="Footer Char"/>
    <w:link w:val="Footer"/>
    <w:uiPriority w:val="99"/>
    <w:qFormat/>
    <w:rPr>
      <w:rFonts w:ascii="Minion Pro" w:hAnsi="Minion Pro"/>
      <w:color w:val="000000"/>
      <w:szCs w:val="18"/>
    </w:rPr>
  </w:style>
  <w:style w:type="character" w:customStyle="1" w:styleId="HeaderChar">
    <w:name w:val="Header Char"/>
    <w:link w:val="Header"/>
    <w:uiPriority w:val="99"/>
    <w:qFormat/>
    <w:rPr>
      <w:rFonts w:ascii="Minion Pro" w:hAnsi="Minion Pro"/>
      <w:color w:val="000000"/>
      <w:szCs w:val="18"/>
    </w:rPr>
  </w:style>
  <w:style w:type="paragraph" w:customStyle="1" w:styleId="TSP18keywords">
    <w:name w:val="TSP_1.8_keywords"/>
    <w:next w:val="Normal"/>
    <w:qFormat/>
    <w:pPr>
      <w:adjustRightInd w:val="0"/>
      <w:snapToGrid w:val="0"/>
      <w:spacing w:before="240" w:line="240" w:lineRule="atLeast"/>
      <w:jc w:val="both"/>
    </w:pPr>
    <w:rPr>
      <w:rFonts w:ascii="Minion Pro" w:eastAsia="Times New Roman" w:hAnsi="Minion Pro"/>
      <w:snapToGrid w:val="0"/>
      <w:color w:val="000000"/>
      <w:szCs w:val="22"/>
      <w:lang w:eastAsia="de-DE" w:bidi="en-US"/>
    </w:rPr>
  </w:style>
  <w:style w:type="paragraph" w:customStyle="1" w:styleId="TSP19classification">
    <w:name w:val="TSP_1.9_classification"/>
    <w:qFormat/>
    <w:pPr>
      <w:spacing w:before="240" w:line="240" w:lineRule="atLeast"/>
      <w:jc w:val="both"/>
    </w:pPr>
    <w:rPr>
      <w:rFonts w:ascii="Minion Pro" w:eastAsia="Times New Roman" w:hAnsi="Minion Pro"/>
      <w:b/>
      <w:color w:val="000000"/>
      <w:szCs w:val="22"/>
      <w:lang w:eastAsia="de-DE" w:bidi="en-US"/>
    </w:rPr>
  </w:style>
  <w:style w:type="paragraph" w:customStyle="1" w:styleId="TSP19line">
    <w:name w:val="TSP_1.9_line"/>
    <w:qFormat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Cs w:val="24"/>
      <w:lang w:eastAsia="de-DE" w:bidi="en-US"/>
    </w:rPr>
  </w:style>
  <w:style w:type="paragraph" w:customStyle="1" w:styleId="TSP21heading1">
    <w:name w:val="TSP_2.1_heading1"/>
    <w:qFormat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/>
      <w:b/>
      <w:snapToGrid w:val="0"/>
      <w:color w:val="000000"/>
      <w:sz w:val="22"/>
      <w:szCs w:val="22"/>
      <w:lang w:eastAsia="de-DE" w:bidi="en-US"/>
    </w:rPr>
  </w:style>
  <w:style w:type="paragraph" w:customStyle="1" w:styleId="TSP22heading2">
    <w:name w:val="TSP_2.2_heading2"/>
    <w:qFormat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/>
      <w:b/>
      <w:i/>
      <w:snapToGrid w:val="0"/>
      <w:color w:val="000000"/>
      <w:sz w:val="22"/>
      <w:szCs w:val="22"/>
      <w:lang w:eastAsia="de-DE" w:bidi="en-US"/>
    </w:rPr>
  </w:style>
  <w:style w:type="paragraph" w:customStyle="1" w:styleId="TSP23heading3">
    <w:name w:val="TSP_2.3_heading3"/>
    <w:qFormat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31text">
    <w:name w:val="TSP_3.1_text"/>
    <w:qFormat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2textnoindent">
    <w:name w:val="TSP_3.2_text_no_indent"/>
    <w:basedOn w:val="TSP31text"/>
    <w:qFormat/>
    <w:pPr>
      <w:ind w:firstLine="0"/>
    </w:pPr>
  </w:style>
  <w:style w:type="paragraph" w:customStyle="1" w:styleId="TSP33textspaceafter">
    <w:name w:val="TSP_3.3_text_space_after"/>
    <w:qFormat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4textspacebefore">
    <w:name w:val="TSP_3.4_text_space_before"/>
    <w:qFormat/>
    <w:pPr>
      <w:adjustRightInd w:val="0"/>
      <w:snapToGrid w:val="0"/>
      <w:spacing w:before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5textbeforelist">
    <w:name w:val="TSP_3.5_text_before_list"/>
    <w:qFormat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6textafterlist">
    <w:name w:val="TSP_3.6_text_after_list"/>
    <w:qFormat/>
    <w:pPr>
      <w:adjustRightInd w:val="0"/>
      <w:snapToGrid w:val="0"/>
      <w:spacing w:before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7itemize">
    <w:name w:val="TSP_3.7_itemize"/>
    <w:qFormat/>
    <w:pPr>
      <w:numPr>
        <w:numId w:val="1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8bullet">
    <w:name w:val="TSP_3.8_bullet"/>
    <w:qFormat/>
    <w:pPr>
      <w:numPr>
        <w:numId w:val="2"/>
      </w:numPr>
      <w:adjustRightInd w:val="0"/>
      <w:snapToGrid w:val="0"/>
      <w:spacing w:line="228" w:lineRule="auto"/>
      <w:ind w:left="425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9equation">
    <w:name w:val="TSP_3.9_equation"/>
    <w:qFormat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aequationnumber">
    <w:name w:val="TSP_3.a_equation_number"/>
    <w:qFormat/>
    <w:pPr>
      <w:spacing w:before="120" w:after="120" w:line="240" w:lineRule="atLeast"/>
      <w:jc w:val="righ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411onetablecaption">
    <w:name w:val="TSP_4.1.1_one_table_caption"/>
    <w:qFormat/>
    <w:pPr>
      <w:adjustRightInd w:val="0"/>
      <w:snapToGrid w:val="0"/>
      <w:spacing w:before="240" w:after="120" w:line="240" w:lineRule="atLeast"/>
      <w:jc w:val="center"/>
    </w:pPr>
    <w:rPr>
      <w:rFonts w:ascii="Minion Pro" w:hAnsi="Minion Pro" w:cs="Cordia New"/>
      <w:color w:val="000000"/>
      <w:szCs w:val="22"/>
      <w:lang w:bidi="en-US"/>
    </w:rPr>
  </w:style>
  <w:style w:type="paragraph" w:customStyle="1" w:styleId="TSP41tablecaption">
    <w:name w:val="TSP_4.1_table_caption"/>
    <w:qFormat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42tablebody">
    <w:name w:val="TSP_4.2_table_body"/>
    <w:qFormat/>
    <w:pPr>
      <w:adjustRightInd w:val="0"/>
      <w:snapToGrid w:val="0"/>
      <w:spacing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customStyle="1" w:styleId="TSP43tablefooter">
    <w:name w:val="TSP_4.3_table_footer"/>
    <w:next w:val="TSP31text"/>
    <w:qFormat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511onefigurecaption">
    <w:name w:val="TSP_5.1.1_one_figure_caption"/>
    <w:qFormat/>
    <w:pPr>
      <w:adjustRightInd w:val="0"/>
      <w:snapToGrid w:val="0"/>
      <w:spacing w:before="120" w:after="240" w:line="240" w:lineRule="atLeast"/>
      <w:jc w:val="center"/>
    </w:pPr>
    <w:rPr>
      <w:rFonts w:ascii="Minion Pro" w:hAnsi="Minion Pro"/>
      <w:color w:val="000000"/>
      <w:lang w:bidi="en-US"/>
    </w:rPr>
  </w:style>
  <w:style w:type="paragraph" w:customStyle="1" w:styleId="TSP51figurecaption">
    <w:name w:val="TSP_5.1_figure_caption"/>
    <w:qFormat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/>
      <w:color w:val="000000"/>
      <w:lang w:eastAsia="de-DE" w:bidi="en-US"/>
    </w:rPr>
  </w:style>
  <w:style w:type="paragraph" w:customStyle="1" w:styleId="TSP52figure">
    <w:name w:val="TSP_5.2_figure"/>
    <w:qFormat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character" w:customStyle="1" w:styleId="BalloonTextChar">
    <w:name w:val="Balloon Text Char"/>
    <w:link w:val="BalloonText"/>
    <w:uiPriority w:val="99"/>
    <w:qFormat/>
    <w:rPr>
      <w:rFonts w:ascii="Minion Pro" w:hAnsi="Minion Pro" w:cs="Tahoma"/>
      <w:color w:val="000000"/>
      <w:szCs w:val="18"/>
    </w:rPr>
  </w:style>
  <w:style w:type="paragraph" w:customStyle="1" w:styleId="TSP61Citation">
    <w:name w:val="TSP_6.1_Citation"/>
    <w:qFormat/>
    <w:pPr>
      <w:adjustRightInd w:val="0"/>
      <w:snapToGrid w:val="0"/>
      <w:spacing w:line="240" w:lineRule="atLeast"/>
    </w:pPr>
    <w:rPr>
      <w:rFonts w:ascii="Minion Pro" w:hAnsi="Minion Pro" w:cs="Cordia New"/>
      <w:sz w:val="22"/>
      <w:szCs w:val="22"/>
    </w:rPr>
  </w:style>
  <w:style w:type="character" w:customStyle="1" w:styleId="1">
    <w:name w:val="未处理的提及1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41">
    <w:name w:val="无格式表格 41"/>
    <w:basedOn w:val="TableNormal"/>
    <w:uiPriority w:val="44"/>
    <w:qFormat/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SP62BackMatter">
    <w:name w:val="TSP_6.2_BackMatter"/>
    <w:qFormat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/>
      <w:snapToGrid w:val="0"/>
      <w:color w:val="000000"/>
      <w:lang w:eastAsia="en-US" w:bidi="en-US"/>
    </w:rPr>
  </w:style>
  <w:style w:type="paragraph" w:customStyle="1" w:styleId="TSP63Notes">
    <w:name w:val="TSP_6.3_Notes"/>
    <w:qFormat/>
    <w:pPr>
      <w:adjustRightInd w:val="0"/>
      <w:snapToGrid w:val="0"/>
      <w:spacing w:before="60" w:after="60" w:line="228" w:lineRule="auto"/>
      <w:jc w:val="both"/>
    </w:pPr>
    <w:rPr>
      <w:rFonts w:ascii="Minion Pro" w:hAnsi="Minion Pro"/>
      <w:snapToGrid w:val="0"/>
      <w:color w:val="000000"/>
      <w:sz w:val="18"/>
      <w:lang w:eastAsia="en-US" w:bidi="en-US"/>
    </w:rPr>
  </w:style>
  <w:style w:type="paragraph" w:customStyle="1" w:styleId="TSP71FootNotes">
    <w:name w:val="TSP_7.1_FootNotes"/>
    <w:qFormat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eastAsiaTheme="minorEastAsia" w:hAnsi="Minion Pro"/>
      <w:color w:val="000000"/>
      <w:sz w:val="18"/>
    </w:rPr>
  </w:style>
  <w:style w:type="paragraph" w:customStyle="1" w:styleId="TSP71References">
    <w:name w:val="TSP_7.1_References"/>
    <w:qFormat/>
    <w:pPr>
      <w:numPr>
        <w:numId w:val="4"/>
      </w:numPr>
      <w:adjustRightInd w:val="0"/>
      <w:snapToGrid w:val="0"/>
      <w:spacing w:line="228" w:lineRule="auto"/>
      <w:ind w:left="425" w:hanging="425"/>
      <w:jc w:val="both"/>
    </w:pPr>
    <w:rPr>
      <w:rFonts w:ascii="Minion Pro" w:eastAsia="等线" w:hAnsi="Minion Pro"/>
      <w:color w:val="000000"/>
      <w:lang w:eastAsia="de-DE" w:bidi="en-US"/>
    </w:rPr>
  </w:style>
  <w:style w:type="paragraph" w:customStyle="1" w:styleId="TSP72Copyright">
    <w:name w:val="TSP_7.2_Copyright"/>
    <w:qFormat/>
    <w:pPr>
      <w:adjustRightInd w:val="0"/>
      <w:snapToGrid w:val="0"/>
      <w:spacing w:line="192" w:lineRule="auto"/>
      <w:jc w:val="both"/>
    </w:pPr>
    <w:rPr>
      <w:rFonts w:ascii="Minion Pro" w:eastAsia="Times New Roman" w:hAnsi="Minion Pro"/>
      <w:snapToGrid w:val="0"/>
      <w:color w:val="000000"/>
      <w:sz w:val="18"/>
      <w:lang w:val="en-GB" w:eastAsia="en-GB"/>
    </w:rPr>
  </w:style>
  <w:style w:type="paragraph" w:customStyle="1" w:styleId="TSP73CopyrightImage">
    <w:name w:val="TSP_7.3_CopyrightImage"/>
    <w:qFormat/>
    <w:pPr>
      <w:adjustRightInd w:val="0"/>
      <w:snapToGrid w:val="0"/>
      <w:spacing w:before="20" w:line="228" w:lineRule="auto"/>
    </w:pPr>
    <w:rPr>
      <w:rFonts w:ascii="Minion Pro" w:eastAsia="Times New Roman" w:hAnsi="Minion Pro"/>
      <w:color w:val="000000"/>
      <w:sz w:val="18"/>
      <w:lang w:eastAsia="de-CH"/>
    </w:rPr>
  </w:style>
  <w:style w:type="paragraph" w:customStyle="1" w:styleId="TSP81theorem">
    <w:name w:val="TSP_8.1_theorem"/>
    <w:qFormat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82proof">
    <w:name w:val="TSP_8.2_proof"/>
    <w:qFormat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equationFram">
    <w:name w:val="TSP_equationFram"/>
    <w:qFormat/>
    <w:pPr>
      <w:adjustRightInd w:val="0"/>
      <w:snapToGrid w:val="0"/>
      <w:spacing w:before="120" w:after="120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footer">
    <w:name w:val="TSP_footer"/>
    <w:qFormat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footerfirstpage">
    <w:name w:val="TSP_footer_firstpage"/>
    <w:qFormat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header">
    <w:name w:val="TSP_header"/>
    <w:qFormat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iCs/>
      <w:color w:val="000000"/>
      <w:sz w:val="16"/>
      <w:lang w:eastAsia="de-DE"/>
    </w:rPr>
  </w:style>
  <w:style w:type="paragraph" w:customStyle="1" w:styleId="TSPheadercitation">
    <w:name w:val="TSP_header_citation"/>
    <w:qFormat/>
    <w:pPr>
      <w:spacing w:line="228" w:lineRule="auto"/>
    </w:pPr>
    <w:rPr>
      <w:rFonts w:ascii="Minion Pro" w:eastAsia="Times New Roman" w:hAnsi="Minion Pro"/>
      <w:snapToGrid w:val="0"/>
      <w:color w:val="000000"/>
      <w:sz w:val="16"/>
      <w:lang w:eastAsia="de-DE" w:bidi="en-US"/>
    </w:rPr>
  </w:style>
  <w:style w:type="paragraph" w:customStyle="1" w:styleId="TSPheaderjournallogo">
    <w:name w:val="TSP_header_journal_logo"/>
    <w:qFormat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headertsplogo">
    <w:name w:val="TSP_header_tsp_logo"/>
    <w:qFormat/>
    <w:pPr>
      <w:adjustRightInd w:val="0"/>
      <w:snapToGrid w:val="0"/>
      <w:spacing w:line="240" w:lineRule="atLeast"/>
      <w:jc w:val="righ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text">
    <w:name w:val="TSP_text"/>
    <w:qFormat/>
    <w:pPr>
      <w:snapToGrid w:val="0"/>
      <w:spacing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title">
    <w:name w:val="TSP_title"/>
    <w:qFormat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character" w:customStyle="1" w:styleId="apple-converted-space">
    <w:name w:val="apple-converted-space"/>
    <w:qFormat/>
  </w:style>
  <w:style w:type="paragraph" w:customStyle="1" w:styleId="10">
    <w:name w:val="书目1"/>
    <w:basedOn w:val="Normal"/>
    <w:next w:val="Normal"/>
    <w:uiPriority w:val="37"/>
    <w:semiHidden/>
    <w:unhideWhenUsed/>
    <w:qFormat/>
  </w:style>
  <w:style w:type="character" w:customStyle="1" w:styleId="BodyTextChar">
    <w:name w:val="Body Text Char"/>
    <w:link w:val="BodyText"/>
    <w:qFormat/>
    <w:rPr>
      <w:rFonts w:ascii="Minion Pro" w:hAnsi="Minion Pro"/>
      <w:color w:val="000000"/>
      <w:sz w:val="24"/>
      <w:lang w:eastAsia="de-DE"/>
    </w:rPr>
  </w:style>
  <w:style w:type="character" w:customStyle="1" w:styleId="CommentTextChar">
    <w:name w:val="Comment Text Char"/>
    <w:link w:val="CommentText"/>
    <w:qFormat/>
    <w:rPr>
      <w:rFonts w:ascii="Minion Pro" w:hAnsi="Minion Pro"/>
      <w:color w:val="000000"/>
    </w:rPr>
  </w:style>
  <w:style w:type="character" w:customStyle="1" w:styleId="CommentSubjectChar">
    <w:name w:val="Comment Subject Char"/>
    <w:link w:val="CommentSubject"/>
    <w:qFormat/>
    <w:rPr>
      <w:rFonts w:ascii="Minion Pro" w:hAnsi="Minion Pro"/>
      <w:b/>
      <w:bCs/>
      <w:color w:val="000000"/>
    </w:rPr>
  </w:style>
  <w:style w:type="character" w:customStyle="1" w:styleId="EndnoteTextChar">
    <w:name w:val="Endnote Text Char"/>
    <w:link w:val="EndnoteText"/>
    <w:semiHidden/>
    <w:qFormat/>
    <w:rPr>
      <w:rFonts w:ascii="Palatino Linotype" w:hAnsi="Palatino Linotype"/>
      <w:color w:val="000000"/>
    </w:rPr>
  </w:style>
  <w:style w:type="character" w:customStyle="1" w:styleId="FootnoteTextChar">
    <w:name w:val="Footnote Text Char"/>
    <w:link w:val="FootnoteText"/>
    <w:semiHidden/>
    <w:qFormat/>
    <w:rPr>
      <w:rFonts w:ascii="Palatino Linotype" w:hAnsi="Palatino Linotype"/>
      <w:color w:val="000000"/>
    </w:rPr>
  </w:style>
  <w:style w:type="paragraph" w:customStyle="1" w:styleId="MsoFootnoteText0">
    <w:name w:val="MsoFootnoteText"/>
    <w:basedOn w:val="NormalWeb"/>
    <w:qFormat/>
  </w:style>
  <w:style w:type="character" w:styleId="PlaceholderText">
    <w:name w:val="Placeholder Text"/>
    <w:uiPriority w:val="99"/>
    <w:semiHidden/>
    <w:qFormat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keyword">
    <w:name w:val="keyword"/>
    <w:basedOn w:val="Normal"/>
    <w:qFormat/>
    <w:pPr>
      <w:spacing w:before="280"/>
    </w:pPr>
    <w:rPr>
      <w:rFonts w:ascii="Palatino Linotype" w:eastAsiaTheme="minorEastAsia" w:hAnsi="Palatino Linotype"/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  <w:rPr>
      <w:rFonts w:ascii="Palatino Linotype" w:eastAsiaTheme="minorEastAsia" w:hAnsi="Palatino Linotype"/>
      <w:kern w:val="2"/>
      <w14:ligatures w14:val="standardContextual"/>
    </w:rPr>
  </w:style>
  <w:style w:type="paragraph" w:customStyle="1" w:styleId="Revision1">
    <w:name w:val="Revision1"/>
    <w:hidden/>
    <w:uiPriority w:val="99"/>
    <w:unhideWhenUsed/>
    <w:qFormat/>
    <w:rPr>
      <w:rFonts w:ascii="Minion Pro" w:hAnsi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creator>闫淼</dc:creator>
  <cp:lastModifiedBy>Tech Science Press</cp:lastModifiedBy>
  <cp:revision>4</cp:revision>
  <dcterms:created xsi:type="dcterms:W3CDTF">2025-02-14T03:38:00Z</dcterms:created>
  <dcterms:modified xsi:type="dcterms:W3CDTF">2025-04-17T01:01:00Z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ICV">
    <vt:lpwstr>2456D509A87B4DB2B2FA49705EAEFECA_13</vt:lpwstr>
  </property>
  <property fmtid="{D5CDD505-2E9C-101B-9397-08002B2CF9AE}" pid="4" name="KSOProductBuildVer">
    <vt:lpwstr>2052-12.1.0.20305</vt:lpwstr>
  </property>
  <property fmtid="{D5CDD505-2E9C-101B-9397-08002B2CF9AE}" pid="5" name="KSOTemplateDocerSaveRecord">
    <vt:lpwstr>eyJoZGlkIjoiNGE3OWVhYTU0MzZhZWI3ZGFhYzI4YTYzNTg5YzE1NWUiLCJ1c2VySWQiOiIzMTc3NjI1MzMifQ==</vt:lpwstr>
  </property>
  <property fmtid="{D5CDD505-2E9C-101B-9397-08002B2CF9AE}" pid="6" name="GrammarlyDocumentId">
    <vt:lpwstr>043ed59e3b40a28548f8c35a5fcd20ed4dee67117e75e926b20280b5434cfdf9</vt:lpwstr>
  </property>
</Properties>
</file>