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0354C6" w14:textId="77777777" w:rsidR="00C12CEA" w:rsidRDefault="00C12CEA" w:rsidP="00C12CEA">
      <w:pPr>
        <w:spacing w:after="60" w:line="240" w:lineRule="auto"/>
        <w:jc w:val="center"/>
        <w:rPr>
          <w:rFonts w:ascii="Minion Pro" w:hAnsi="Minion Pro"/>
        </w:rPr>
      </w:pPr>
      <w:r>
        <w:rPr>
          <w:rFonts w:ascii="Minion Pro" w:hAnsi="Minion Pro"/>
          <w:noProof/>
        </w:rPr>
        <w:drawing>
          <wp:inline distT="0" distB="0" distL="0" distR="0" wp14:anchorId="08E4C8C9" wp14:editId="1BB2DCF2">
            <wp:extent cx="4105275" cy="3344618"/>
            <wp:effectExtent l="0" t="0" r="0" b="8255"/>
            <wp:docPr id="12683544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64110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10217" cy="334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D60B2" w14:textId="66215E3D" w:rsidR="00C12CEA" w:rsidRDefault="00AC1026" w:rsidP="00D23B74">
      <w:pPr>
        <w:adjustRightInd w:val="0"/>
        <w:snapToGrid w:val="0"/>
        <w:spacing w:after="240" w:line="240" w:lineRule="auto"/>
        <w:jc w:val="both"/>
        <w:rPr>
          <w:rFonts w:ascii="Minion Pro" w:hAnsi="Minion Pro"/>
        </w:rPr>
      </w:pPr>
      <w:r>
        <w:rPr>
          <w:rFonts w:ascii="Minion Pro" w:hAnsi="Minion Pro"/>
          <w:b/>
          <w:bCs/>
        </w:rPr>
        <w:t xml:space="preserve">Figure S1: </w:t>
      </w:r>
      <w:r w:rsidR="00C12CEA">
        <w:rPr>
          <w:rFonts w:ascii="Minion Pro" w:hAnsi="Minion Pro"/>
        </w:rPr>
        <w:t>Representative colony formation images</w:t>
      </w:r>
      <w:r>
        <w:rPr>
          <w:rFonts w:ascii="Minion Pro" w:hAnsi="Minion Pro"/>
        </w:rPr>
        <w:t>.</w:t>
      </w:r>
    </w:p>
    <w:p w14:paraId="112A32BA" w14:textId="77777777" w:rsidR="003371D7" w:rsidRPr="003371D7" w:rsidRDefault="003371D7" w:rsidP="00D23B74">
      <w:pPr>
        <w:adjustRightInd w:val="0"/>
        <w:snapToGrid w:val="0"/>
        <w:spacing w:after="240" w:line="240" w:lineRule="auto"/>
        <w:jc w:val="both"/>
        <w:rPr>
          <w:rFonts w:ascii="Minion Pro" w:hAnsi="Minion Pro"/>
        </w:rPr>
      </w:pPr>
    </w:p>
    <w:p w14:paraId="4D8557D0" w14:textId="77777777" w:rsidR="00333129" w:rsidRDefault="003C1BE4">
      <w:pPr>
        <w:spacing w:after="60" w:line="240" w:lineRule="auto"/>
        <w:jc w:val="center"/>
        <w:rPr>
          <w:rFonts w:ascii="Minion Pro" w:hAnsi="Minion Pro"/>
        </w:rPr>
      </w:pPr>
      <w:r>
        <w:rPr>
          <w:rFonts w:ascii="Minion Pro" w:hAnsi="Minion Pro"/>
          <w:noProof/>
        </w:rPr>
        <w:drawing>
          <wp:inline distT="0" distB="0" distL="0" distR="0" wp14:anchorId="32A333B3" wp14:editId="3A033AAF">
            <wp:extent cx="2505075" cy="2536190"/>
            <wp:effectExtent l="0" t="0" r="0" b="0"/>
            <wp:docPr id="17933336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33365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32490" cy="2564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F41D9" w14:textId="5DBF9007" w:rsidR="00333129" w:rsidRDefault="00AC1026" w:rsidP="00D23B74">
      <w:pPr>
        <w:adjustRightInd w:val="0"/>
        <w:snapToGrid w:val="0"/>
        <w:spacing w:after="240" w:line="276" w:lineRule="auto"/>
        <w:jc w:val="both"/>
        <w:rPr>
          <w:rFonts w:ascii="Minion Pro" w:hAnsi="Minion Pro"/>
        </w:rPr>
      </w:pPr>
      <w:r>
        <w:rPr>
          <w:rFonts w:ascii="Minion Pro" w:hAnsi="Minion Pro"/>
          <w:b/>
          <w:bCs/>
        </w:rPr>
        <w:t xml:space="preserve">Figure S2: </w:t>
      </w:r>
      <w:proofErr w:type="spellStart"/>
      <w:r w:rsidR="003C1BE4">
        <w:rPr>
          <w:rFonts w:ascii="Minion Pro" w:hAnsi="Minion Pro"/>
        </w:rPr>
        <w:t>qRT</w:t>
      </w:r>
      <w:proofErr w:type="spellEnd"/>
      <w:r w:rsidR="003C1BE4">
        <w:rPr>
          <w:rFonts w:ascii="Minion Pro" w:hAnsi="Minion Pro"/>
        </w:rPr>
        <w:t>-PCRs were performed to evaluate the expression levels of lncRNA CRYBG3 in cells transfected with either shRNA targeting CRYBG3 (shCRYBG3) or a control shRNA (</w:t>
      </w:r>
      <w:proofErr w:type="spellStart"/>
      <w:r w:rsidR="003C1BE4">
        <w:rPr>
          <w:rFonts w:ascii="Minion Pro" w:hAnsi="Minion Pro"/>
        </w:rPr>
        <w:t>shNC</w:t>
      </w:r>
      <w:proofErr w:type="spellEnd"/>
      <w:r w:rsidR="003C1BE4">
        <w:rPr>
          <w:rFonts w:ascii="Minion Pro" w:hAnsi="Minion Pro"/>
        </w:rPr>
        <w:t xml:space="preserve">). Data are </w:t>
      </w:r>
      <w:r w:rsidR="00064125">
        <w:rPr>
          <w:rFonts w:ascii="Minion Pro" w:hAnsi="Minion Pro"/>
        </w:rPr>
        <w:t>re</w:t>
      </w:r>
      <w:r w:rsidR="003C1BE4">
        <w:rPr>
          <w:rFonts w:ascii="Minion Pro" w:hAnsi="Minion Pro"/>
        </w:rPr>
        <w:t xml:space="preserve">presented as means ± SD (n=3). p-values were calculated by unpaired Student’s </w:t>
      </w:r>
      <w:r w:rsidR="003C1BE4" w:rsidRPr="00FA3B82">
        <w:rPr>
          <w:rFonts w:ascii="Minion Pro" w:hAnsi="Minion Pro"/>
          <w:i/>
          <w:iCs/>
        </w:rPr>
        <w:t>t</w:t>
      </w:r>
      <w:r w:rsidR="003C1BE4">
        <w:rPr>
          <w:rFonts w:ascii="Minion Pro" w:hAnsi="Minion Pro"/>
        </w:rPr>
        <w:t>-test</w:t>
      </w:r>
      <w:r>
        <w:rPr>
          <w:rFonts w:ascii="Minion Pro" w:hAnsi="Minion Pro"/>
        </w:rPr>
        <w:t>.</w:t>
      </w:r>
    </w:p>
    <w:p w14:paraId="734356E3" w14:textId="77777777" w:rsidR="00333129" w:rsidRDefault="00333129">
      <w:pPr>
        <w:spacing w:after="60" w:line="240" w:lineRule="auto"/>
        <w:jc w:val="both"/>
        <w:rPr>
          <w:rFonts w:ascii="Minion Pro" w:hAnsi="Minion Pro"/>
        </w:rPr>
      </w:pPr>
    </w:p>
    <w:p w14:paraId="6E0B7BBD" w14:textId="77777777" w:rsidR="00333129" w:rsidRPr="00064125" w:rsidRDefault="00333129">
      <w:pPr>
        <w:spacing w:after="60" w:line="240" w:lineRule="auto"/>
        <w:jc w:val="both"/>
        <w:rPr>
          <w:rFonts w:ascii="Minion Pro" w:hAnsi="Minion Pro"/>
        </w:rPr>
      </w:pPr>
    </w:p>
    <w:p w14:paraId="662B96F1" w14:textId="77777777" w:rsidR="00333129" w:rsidRDefault="003C1BE4">
      <w:pPr>
        <w:rPr>
          <w:rFonts w:ascii="Minion Pro" w:hAnsi="Minion Pro"/>
        </w:rPr>
      </w:pPr>
      <w:r>
        <w:rPr>
          <w:rFonts w:ascii="Minion Pro" w:hAnsi="Minion Pro"/>
          <w:noProof/>
        </w:rPr>
        <w:lastRenderedPageBreak/>
        <w:drawing>
          <wp:inline distT="0" distB="0" distL="0" distR="0" wp14:anchorId="4CDD3163" wp14:editId="5CBC8798">
            <wp:extent cx="5267325" cy="1990725"/>
            <wp:effectExtent l="0" t="0" r="9525" b="9525"/>
            <wp:docPr id="12422280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228050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A9C0E" w14:textId="7B7C574F" w:rsidR="00333129" w:rsidRDefault="003C1BE4" w:rsidP="00D23B74">
      <w:pPr>
        <w:adjustRightInd w:val="0"/>
        <w:snapToGrid w:val="0"/>
        <w:spacing w:after="240" w:line="276" w:lineRule="auto"/>
        <w:jc w:val="both"/>
        <w:rPr>
          <w:rFonts w:ascii="Minion Pro" w:hAnsi="Minion Pro"/>
        </w:rPr>
      </w:pPr>
      <w:r>
        <w:rPr>
          <w:rFonts w:ascii="Minion Pro" w:hAnsi="Minion Pro"/>
          <w:b/>
          <w:bCs/>
        </w:rPr>
        <w:t>Figure S3</w:t>
      </w:r>
      <w:r w:rsidR="00AC1026">
        <w:rPr>
          <w:rFonts w:ascii="Minion Pro" w:hAnsi="Minion Pro"/>
          <w:b/>
          <w:bCs/>
        </w:rPr>
        <w:t>:</w:t>
      </w:r>
      <w:r>
        <w:rPr>
          <w:rFonts w:ascii="Minion Pro" w:hAnsi="Minion Pro"/>
        </w:rPr>
        <w:t xml:space="preserve"> </w:t>
      </w:r>
      <w:bookmarkStart w:id="0" w:name="_Hlk206412550"/>
      <w:r>
        <w:rPr>
          <w:rFonts w:ascii="Minion Pro" w:hAnsi="Minion Pro"/>
        </w:rPr>
        <w:t>Mitochondrial ROS (</w:t>
      </w:r>
      <w:proofErr w:type="spellStart"/>
      <w:r>
        <w:rPr>
          <w:rFonts w:ascii="Minion Pro" w:hAnsi="Minion Pro"/>
        </w:rPr>
        <w:t>mtROS</w:t>
      </w:r>
      <w:proofErr w:type="spellEnd"/>
      <w:r>
        <w:rPr>
          <w:rFonts w:ascii="Minion Pro" w:hAnsi="Minion Pro"/>
        </w:rPr>
        <w:t xml:space="preserve">) were measured </w:t>
      </w:r>
      <w:r w:rsidR="00FA3B82" w:rsidRPr="00FA3B82">
        <w:rPr>
          <w:rFonts w:ascii="Minion Pro" w:hAnsi="Minion Pro" w:hint="eastAsia"/>
        </w:rPr>
        <w:t xml:space="preserve">in radioresistant cells (A549R and H460R) transfected with shCRYBG3 or </w:t>
      </w:r>
      <w:proofErr w:type="spellStart"/>
      <w:r w:rsidR="00FA3B82" w:rsidRPr="00FA3B82">
        <w:rPr>
          <w:rFonts w:ascii="Minion Pro" w:hAnsi="Minion Pro" w:hint="eastAsia"/>
        </w:rPr>
        <w:t>shNC</w:t>
      </w:r>
      <w:proofErr w:type="spellEnd"/>
      <w:r w:rsidR="00FA3B82" w:rsidRPr="00FA3B82">
        <w:rPr>
          <w:rFonts w:ascii="Minion Pro" w:hAnsi="Minion Pro" w:hint="eastAsia"/>
        </w:rPr>
        <w:t xml:space="preserve"> at 2 h after exposure to 4 Gy of X-rays</w:t>
      </w:r>
      <w:r>
        <w:rPr>
          <w:rFonts w:ascii="Minion Pro" w:hAnsi="Minion Pro"/>
        </w:rPr>
        <w:t>.</w:t>
      </w:r>
      <w:bookmarkEnd w:id="0"/>
      <w:r w:rsidR="00FA3B82">
        <w:rPr>
          <w:rFonts w:ascii="Minion Pro" w:hAnsi="Minion Pro" w:hint="eastAsia"/>
        </w:rPr>
        <w:t xml:space="preserve"> </w:t>
      </w:r>
      <w:r>
        <w:rPr>
          <w:rFonts w:ascii="Minion Pro" w:hAnsi="Minion Pro"/>
        </w:rPr>
        <w:t xml:space="preserve">Data are </w:t>
      </w:r>
      <w:r w:rsidR="00064125">
        <w:rPr>
          <w:rFonts w:ascii="Minion Pro" w:hAnsi="Minion Pro"/>
        </w:rPr>
        <w:t>re</w:t>
      </w:r>
      <w:r>
        <w:rPr>
          <w:rFonts w:ascii="Minion Pro" w:hAnsi="Minion Pro"/>
        </w:rPr>
        <w:t xml:space="preserve">presented as means ± SD (n=5). </w:t>
      </w:r>
      <w:r w:rsidRPr="00FA3B82">
        <w:rPr>
          <w:rFonts w:ascii="Minion Pro" w:hAnsi="Minion Pro"/>
          <w:i/>
          <w:iCs/>
        </w:rPr>
        <w:t>p</w:t>
      </w:r>
      <w:r>
        <w:rPr>
          <w:rFonts w:ascii="Minion Pro" w:hAnsi="Minion Pro"/>
        </w:rPr>
        <w:t xml:space="preserve">-values were calculated by unpaired Student’s </w:t>
      </w:r>
      <w:r w:rsidRPr="00FA3B82">
        <w:rPr>
          <w:rFonts w:ascii="Minion Pro" w:hAnsi="Minion Pro"/>
          <w:i/>
          <w:iCs/>
        </w:rPr>
        <w:t>t</w:t>
      </w:r>
      <w:r>
        <w:rPr>
          <w:rFonts w:ascii="Minion Pro" w:hAnsi="Minion Pro"/>
        </w:rPr>
        <w:t>-test.</w:t>
      </w:r>
    </w:p>
    <w:p w14:paraId="247AFBC7" w14:textId="77777777" w:rsidR="00333129" w:rsidRDefault="003C1BE4">
      <w:pPr>
        <w:spacing w:after="60" w:line="240" w:lineRule="auto"/>
        <w:jc w:val="center"/>
        <w:rPr>
          <w:rFonts w:ascii="Minion Pro" w:hAnsi="Minion Pro"/>
        </w:rPr>
      </w:pPr>
      <w:r>
        <w:rPr>
          <w:rFonts w:ascii="Minion Pro" w:hAnsi="Minion Pro"/>
          <w:noProof/>
        </w:rPr>
        <w:drawing>
          <wp:inline distT="0" distB="0" distL="0" distR="0" wp14:anchorId="47AAA9E2" wp14:editId="794430DE">
            <wp:extent cx="2247900" cy="3100070"/>
            <wp:effectExtent l="0" t="0" r="0" b="5080"/>
            <wp:docPr id="115567249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67249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71698" cy="3133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41B33" w14:textId="109F99B4" w:rsidR="00AC1026" w:rsidRDefault="003C1BE4" w:rsidP="00AC1026">
      <w:pPr>
        <w:adjustRightInd w:val="0"/>
        <w:snapToGrid w:val="0"/>
        <w:spacing w:after="60" w:line="276" w:lineRule="auto"/>
        <w:jc w:val="both"/>
        <w:rPr>
          <w:rFonts w:ascii="Minion Pro" w:hAnsi="Minion Pro"/>
        </w:rPr>
      </w:pPr>
      <w:r>
        <w:rPr>
          <w:rFonts w:ascii="Minion Pro" w:hAnsi="Minion Pro"/>
          <w:b/>
          <w:bCs/>
        </w:rPr>
        <w:t>Figure S4</w:t>
      </w:r>
      <w:r w:rsidR="00AC1026">
        <w:rPr>
          <w:rFonts w:ascii="Minion Pro" w:hAnsi="Minion Pro"/>
          <w:b/>
          <w:bCs/>
        </w:rPr>
        <w:t>:</w:t>
      </w:r>
      <w:r>
        <w:rPr>
          <w:rFonts w:ascii="Minion Pro" w:hAnsi="Minion Pro"/>
        </w:rPr>
        <w:t xml:space="preserve"> </w:t>
      </w:r>
      <w:r w:rsidR="004F72E5" w:rsidRPr="004F72E5">
        <w:rPr>
          <w:rFonts w:ascii="Minion Pro" w:hAnsi="Minion Pro" w:hint="eastAsia"/>
        </w:rPr>
        <w:t>Adenovirus particles containing the lncRNA CRYBG3 (OE-CRYBG3) were transfected into H460R-shCRYBG3 cells to restore CRYBG3 expression, which was subsequently evaluated by qRT-PCR analysis 24 hours post-transfection</w:t>
      </w:r>
      <w:r>
        <w:rPr>
          <w:rFonts w:ascii="Minion Pro" w:hAnsi="Minion Pro"/>
        </w:rPr>
        <w:t>.</w:t>
      </w:r>
      <w:r w:rsidR="00FF299D">
        <w:rPr>
          <w:rFonts w:ascii="Minion Pro" w:hAnsi="Minion Pro" w:hint="eastAsia"/>
        </w:rPr>
        <w:t xml:space="preserve"> </w:t>
      </w:r>
      <w:r>
        <w:rPr>
          <w:rFonts w:ascii="Minion Pro" w:hAnsi="Minion Pro"/>
        </w:rPr>
        <w:t xml:space="preserve">Data are </w:t>
      </w:r>
      <w:r w:rsidR="00064125">
        <w:rPr>
          <w:rFonts w:ascii="Minion Pro" w:hAnsi="Minion Pro"/>
        </w:rPr>
        <w:t>re</w:t>
      </w:r>
      <w:r>
        <w:rPr>
          <w:rFonts w:ascii="Minion Pro" w:hAnsi="Minion Pro"/>
        </w:rPr>
        <w:t xml:space="preserve">presented as means ± SD (n=3). </w:t>
      </w:r>
      <w:r w:rsidRPr="00FA3B82">
        <w:rPr>
          <w:rFonts w:ascii="Minion Pro" w:hAnsi="Minion Pro"/>
          <w:i/>
          <w:iCs/>
        </w:rPr>
        <w:t>p</w:t>
      </w:r>
      <w:r>
        <w:rPr>
          <w:rFonts w:ascii="Minion Pro" w:hAnsi="Minion Pro"/>
        </w:rPr>
        <w:t xml:space="preserve">-values were calculated by unpaired Student’s </w:t>
      </w:r>
      <w:r w:rsidRPr="00FA3B82">
        <w:rPr>
          <w:rFonts w:ascii="Minion Pro" w:hAnsi="Minion Pro"/>
          <w:i/>
          <w:iCs/>
        </w:rPr>
        <w:t>t</w:t>
      </w:r>
      <w:r>
        <w:rPr>
          <w:rFonts w:ascii="Minion Pro" w:hAnsi="Minion Pro"/>
        </w:rPr>
        <w:t>-test.</w:t>
      </w:r>
    </w:p>
    <w:p w14:paraId="55D844A3" w14:textId="77777777" w:rsidR="00AC1026" w:rsidRDefault="00AC1026">
      <w:pPr>
        <w:widowControl/>
        <w:spacing w:after="0" w:line="240" w:lineRule="auto"/>
        <w:rPr>
          <w:rFonts w:ascii="Minion Pro" w:hAnsi="Minion Pro"/>
        </w:rPr>
      </w:pPr>
      <w:r>
        <w:rPr>
          <w:rFonts w:ascii="Minion Pro" w:hAnsi="Minion Pro"/>
        </w:rPr>
        <w:br w:type="page"/>
      </w:r>
    </w:p>
    <w:p w14:paraId="4620B96F" w14:textId="795880DE" w:rsidR="003371D7" w:rsidRPr="003371D7" w:rsidRDefault="003371D7" w:rsidP="00B77FE0">
      <w:pPr>
        <w:jc w:val="center"/>
        <w:rPr>
          <w:rFonts w:ascii="Minion Pro" w:hAnsi="Minion Pro"/>
        </w:rPr>
      </w:pPr>
      <w:bookmarkStart w:id="1" w:name="OLE_LINK1"/>
      <w:bookmarkStart w:id="2" w:name="_Hlk206606521"/>
      <w:r w:rsidRPr="00B77FE0">
        <w:rPr>
          <w:rFonts w:ascii="Minion Pro" w:hAnsi="Minion Pro"/>
          <w:b/>
          <w:bCs/>
        </w:rPr>
        <w:lastRenderedPageBreak/>
        <w:t xml:space="preserve">Table </w:t>
      </w:r>
      <w:r w:rsidR="00FB7965" w:rsidRPr="00B77FE0">
        <w:rPr>
          <w:rFonts w:ascii="Minion Pro" w:hAnsi="Minion Pro"/>
          <w:b/>
          <w:bCs/>
        </w:rPr>
        <w:t>S</w:t>
      </w:r>
      <w:r w:rsidRPr="00B77FE0">
        <w:rPr>
          <w:rFonts w:ascii="Minion Pro" w:hAnsi="Minion Pro"/>
          <w:b/>
          <w:bCs/>
        </w:rPr>
        <w:t>1</w:t>
      </w:r>
      <w:r w:rsidRPr="003371D7">
        <w:rPr>
          <w:rFonts w:ascii="Minion Pro" w:hAnsi="Minion Pro"/>
        </w:rPr>
        <w:t xml:space="preserve">. Radiobiological parameters in </w:t>
      </w:r>
      <w:bookmarkEnd w:id="1"/>
      <w:r w:rsidR="00BC30F6" w:rsidRPr="00BC30F6">
        <w:rPr>
          <w:rFonts w:ascii="Minion Pro" w:hAnsi="Minion Pro"/>
        </w:rPr>
        <w:t>different groups</w:t>
      </w:r>
      <w:bookmarkEnd w:id="2"/>
      <w:r w:rsidRPr="003371D7">
        <w:rPr>
          <w:rFonts w:ascii="Minion Pro" w:hAnsi="Minion Pro"/>
        </w:rPr>
        <w:t xml:space="preserve"> (mean±SD).</w:t>
      </w: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0"/>
        <w:gridCol w:w="2612"/>
        <w:gridCol w:w="2320"/>
        <w:gridCol w:w="1924"/>
      </w:tblGrid>
      <w:tr w:rsidR="003371D7" w14:paraId="4AF055DE" w14:textId="77777777" w:rsidTr="00DB000C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076AF83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Cell lines</w:t>
            </w:r>
          </w:p>
        </w:tc>
        <w:tc>
          <w:tcPr>
            <w:tcW w:w="26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4382CC7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D</w:t>
            </w:r>
            <w:r w:rsidRPr="003371D7">
              <w:rPr>
                <w:rFonts w:ascii="Minion Pro" w:hAnsi="Minion Pro"/>
                <w:vertAlign w:val="subscript"/>
              </w:rPr>
              <w:t>0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A1A8F41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D</w:t>
            </w:r>
            <w:r w:rsidRPr="003371D7">
              <w:rPr>
                <w:rFonts w:ascii="Minion Pro" w:hAnsi="Minion Pro"/>
                <w:vertAlign w:val="subscript"/>
              </w:rPr>
              <w:t>q</w:t>
            </w:r>
          </w:p>
        </w:tc>
        <w:tc>
          <w:tcPr>
            <w:tcW w:w="192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7F69CF5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SF</w:t>
            </w:r>
            <w:r w:rsidRPr="003371D7">
              <w:rPr>
                <w:rFonts w:ascii="Minion Pro" w:hAnsi="Minion Pro" w:hint="eastAsia"/>
                <w:vertAlign w:val="subscript"/>
              </w:rPr>
              <w:t>2</w:t>
            </w:r>
          </w:p>
        </w:tc>
      </w:tr>
      <w:tr w:rsidR="003371D7" w14:paraId="5B081946" w14:textId="77777777" w:rsidTr="00DB000C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11B1106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A549</w:t>
            </w:r>
          </w:p>
        </w:tc>
        <w:tc>
          <w:tcPr>
            <w:tcW w:w="2612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668D1D3" w14:textId="340BF065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1.95</w:t>
            </w:r>
            <w:r w:rsidR="00A84021">
              <w:rPr>
                <w:rFonts w:ascii="Minion Pro" w:hAnsi="Minion Pro"/>
              </w:rPr>
              <w:t>0</w:t>
            </w:r>
            <w:r w:rsidRPr="003371D7">
              <w:rPr>
                <w:rFonts w:ascii="Minion Pro" w:hAnsi="Minion Pro"/>
              </w:rPr>
              <w:t>±0.072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E46396E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1.606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0.314</w:t>
            </w:r>
          </w:p>
        </w:tc>
        <w:tc>
          <w:tcPr>
            <w:tcW w:w="192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7163BFC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0.659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0.050</w:t>
            </w:r>
          </w:p>
        </w:tc>
      </w:tr>
      <w:tr w:rsidR="003371D7" w14:paraId="3FE714A4" w14:textId="77777777" w:rsidTr="00DB000C">
        <w:trPr>
          <w:trHeight w:val="28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0BE6D64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A549</w:t>
            </w:r>
            <w:r w:rsidRPr="003371D7">
              <w:rPr>
                <w:rFonts w:ascii="Minion Pro" w:hAnsi="Minion Pro"/>
              </w:rPr>
              <w:t>R</w:t>
            </w: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47782CD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2.406±0.094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7E1B468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2.055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0.225</w:t>
            </w:r>
          </w:p>
        </w:tc>
        <w:tc>
          <w:tcPr>
            <w:tcW w:w="1924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8D2F3FE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0.743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0.029</w:t>
            </w:r>
          </w:p>
        </w:tc>
      </w:tr>
      <w:tr w:rsidR="003371D7" w14:paraId="15606868" w14:textId="77777777" w:rsidTr="00DB000C">
        <w:trPr>
          <w:trHeight w:val="28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F0FA85A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9C381A">
              <w:rPr>
                <w:rFonts w:ascii="Minion Pro" w:hAnsi="Minion Pro"/>
                <w:i/>
                <w:iCs/>
              </w:rPr>
              <w:t>p</w:t>
            </w:r>
            <w:r w:rsidRPr="003371D7">
              <w:rPr>
                <w:rFonts w:ascii="Minion Pro" w:hAnsi="Minion Pro"/>
              </w:rPr>
              <w:t xml:space="preserve"> value</w:t>
            </w: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6BA5731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0.003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5AFCC1E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0.114</w:t>
            </w:r>
          </w:p>
        </w:tc>
        <w:tc>
          <w:tcPr>
            <w:tcW w:w="1924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4366227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0.064</w:t>
            </w:r>
          </w:p>
        </w:tc>
      </w:tr>
      <w:tr w:rsidR="003371D7" w14:paraId="3A14D866" w14:textId="77777777" w:rsidTr="00DB000C">
        <w:trPr>
          <w:trHeight w:val="28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E922963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H460</w:t>
            </w: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84A7902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2.088±0.039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C11047D" w14:textId="49123273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1.37</w:t>
            </w:r>
            <w:r w:rsidR="00A84021">
              <w:rPr>
                <w:rFonts w:ascii="Minion Pro" w:hAnsi="Minion Pro"/>
              </w:rPr>
              <w:t>0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0.082</w:t>
            </w:r>
          </w:p>
        </w:tc>
        <w:tc>
          <w:tcPr>
            <w:tcW w:w="1924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3E6032E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0.628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0.014</w:t>
            </w:r>
          </w:p>
        </w:tc>
      </w:tr>
      <w:tr w:rsidR="003371D7" w14:paraId="217D22FD" w14:textId="77777777" w:rsidTr="00DB000C">
        <w:trPr>
          <w:trHeight w:val="285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CBE8EFB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H460</w:t>
            </w:r>
            <w:r w:rsidRPr="003371D7">
              <w:rPr>
                <w:rFonts w:ascii="Minion Pro" w:hAnsi="Minion Pro"/>
              </w:rPr>
              <w:t>R</w:t>
            </w: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580096D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2.505±0.098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BF6770F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2.074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0.21</w:t>
            </w:r>
          </w:p>
        </w:tc>
        <w:tc>
          <w:tcPr>
            <w:tcW w:w="1924" w:type="dxa"/>
            <w:tcBorders>
              <w:top w:val="nil"/>
              <w:left w:val="nil"/>
              <w:bottom w:val="nil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94259D6" w14:textId="77777777" w:rsidR="003371D7" w:rsidRPr="003371D7" w:rsidRDefault="003371D7" w:rsidP="00B77FE0">
            <w:pPr>
              <w:widowControl/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0.742</w:t>
            </w:r>
            <w:r w:rsidRPr="003371D7">
              <w:rPr>
                <w:rFonts w:ascii="Minion Pro" w:hAnsi="Minion Pro" w:hint="eastAsia"/>
              </w:rPr>
              <w:t>±</w:t>
            </w:r>
            <w:r w:rsidRPr="003371D7">
              <w:rPr>
                <w:rFonts w:ascii="Minion Pro" w:hAnsi="Minion Pro" w:hint="eastAsia"/>
              </w:rPr>
              <w:t>0.024</w:t>
            </w:r>
          </w:p>
        </w:tc>
      </w:tr>
      <w:tr w:rsidR="003371D7" w14:paraId="5E3AEEE7" w14:textId="77777777" w:rsidTr="00DB000C">
        <w:trPr>
          <w:trHeight w:val="285"/>
        </w:trPr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8B3F8E2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9C381A">
              <w:rPr>
                <w:rFonts w:ascii="Minion Pro" w:hAnsi="Minion Pro"/>
                <w:i/>
                <w:iCs/>
              </w:rPr>
              <w:t>p</w:t>
            </w:r>
            <w:r w:rsidRPr="003371D7">
              <w:rPr>
                <w:rFonts w:ascii="Minion Pro" w:hAnsi="Minion Pro"/>
              </w:rPr>
              <w:t xml:space="preserve"> value</w:t>
            </w:r>
          </w:p>
        </w:tc>
        <w:tc>
          <w:tcPr>
            <w:tcW w:w="2612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B5FE00E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/>
              </w:rPr>
              <w:t>0.002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823266A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0.006</w:t>
            </w: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785AC96" w14:textId="77777777" w:rsidR="003371D7" w:rsidRPr="003371D7" w:rsidRDefault="003371D7" w:rsidP="00B77FE0">
            <w:pPr>
              <w:jc w:val="center"/>
              <w:rPr>
                <w:rFonts w:ascii="Minion Pro" w:hAnsi="Minion Pro"/>
              </w:rPr>
            </w:pPr>
            <w:r w:rsidRPr="003371D7">
              <w:rPr>
                <w:rFonts w:ascii="Minion Pro" w:hAnsi="Minion Pro" w:hint="eastAsia"/>
              </w:rPr>
              <w:t>0.002</w:t>
            </w:r>
          </w:p>
        </w:tc>
      </w:tr>
    </w:tbl>
    <w:p w14:paraId="13CEC2FB" w14:textId="774514C5" w:rsidR="00333129" w:rsidRPr="00AC1026" w:rsidRDefault="003371D7" w:rsidP="00AC1026">
      <w:pPr>
        <w:jc w:val="both"/>
        <w:rPr>
          <w:rFonts w:ascii="Minion Pro" w:hAnsi="Minion Pro"/>
        </w:rPr>
      </w:pPr>
      <w:r w:rsidRPr="003371D7">
        <w:rPr>
          <w:rFonts w:ascii="Minion Pro" w:hAnsi="Minion Pro"/>
        </w:rPr>
        <w:t>D</w:t>
      </w:r>
      <w:r w:rsidRPr="009C381A">
        <w:rPr>
          <w:rFonts w:ascii="Minion Pro" w:hAnsi="Minion Pro"/>
          <w:vertAlign w:val="subscript"/>
        </w:rPr>
        <w:t>0</w:t>
      </w:r>
      <w:r w:rsidRPr="003371D7">
        <w:rPr>
          <w:rFonts w:ascii="Minion Pro" w:hAnsi="Minion Pro"/>
        </w:rPr>
        <w:t xml:space="preserve"> is mean lethal dose, which is the dose required to hit each cell once. D</w:t>
      </w:r>
      <w:r w:rsidRPr="009C381A">
        <w:rPr>
          <w:rFonts w:ascii="Minion Pro" w:hAnsi="Minion Pro"/>
          <w:vertAlign w:val="subscript"/>
        </w:rPr>
        <w:t>q</w:t>
      </w:r>
      <w:r w:rsidRPr="003371D7">
        <w:rPr>
          <w:rFonts w:ascii="Minion Pro" w:hAnsi="Minion Pro"/>
        </w:rPr>
        <w:t xml:space="preserve"> is quasi‐threshold dose, which refers to the ability to repair sublethal injury. SF</w:t>
      </w:r>
      <w:r w:rsidRPr="009C381A">
        <w:rPr>
          <w:rFonts w:ascii="Minion Pro" w:hAnsi="Minion Pro"/>
          <w:vertAlign w:val="subscript"/>
        </w:rPr>
        <w:t>2</w:t>
      </w:r>
      <w:r w:rsidRPr="003371D7">
        <w:rPr>
          <w:rFonts w:ascii="Minion Pro" w:hAnsi="Minion Pro"/>
        </w:rPr>
        <w:t xml:space="preserve"> is the survival fraction </w:t>
      </w:r>
      <w:r w:rsidR="009C381A">
        <w:rPr>
          <w:rFonts w:ascii="Minion Pro" w:hAnsi="Minion Pro"/>
        </w:rPr>
        <w:t>at</w:t>
      </w:r>
      <w:r w:rsidRPr="003371D7">
        <w:rPr>
          <w:rFonts w:ascii="Minion Pro" w:hAnsi="Minion Pro"/>
        </w:rPr>
        <w:t xml:space="preserve"> 2 Gy. </w:t>
      </w:r>
      <w:r w:rsidR="009C381A" w:rsidRPr="009C381A">
        <w:rPr>
          <w:rFonts w:ascii="Minion Pro" w:hAnsi="Minion Pro"/>
          <w:i/>
          <w:iCs/>
        </w:rPr>
        <w:t>p</w:t>
      </w:r>
      <w:r w:rsidRPr="003371D7">
        <w:rPr>
          <w:rFonts w:ascii="Minion Pro" w:hAnsi="Minion Pro"/>
        </w:rPr>
        <w:t xml:space="preserve">&lt;0.05 </w:t>
      </w:r>
      <w:r w:rsidR="00064125" w:rsidRPr="00064125">
        <w:rPr>
          <w:rFonts w:ascii="Minion Pro" w:hAnsi="Minion Pro"/>
        </w:rPr>
        <w:t>indicates statistical significance</w:t>
      </w:r>
      <w:r w:rsidRPr="003371D7">
        <w:rPr>
          <w:rFonts w:ascii="Minion Pro" w:hAnsi="Minion Pro"/>
        </w:rPr>
        <w:t>.</w:t>
      </w:r>
    </w:p>
    <w:sectPr w:rsidR="00333129" w:rsidRPr="00AC10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E36DE7" w14:textId="77777777" w:rsidR="002722A7" w:rsidRDefault="002722A7">
      <w:pPr>
        <w:spacing w:line="240" w:lineRule="auto"/>
      </w:pPr>
      <w:r>
        <w:separator/>
      </w:r>
    </w:p>
  </w:endnote>
  <w:endnote w:type="continuationSeparator" w:id="0">
    <w:p w14:paraId="68DED455" w14:textId="77777777" w:rsidR="002722A7" w:rsidRDefault="002722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D72A57" w14:textId="77777777" w:rsidR="002722A7" w:rsidRDefault="002722A7">
      <w:pPr>
        <w:spacing w:after="0"/>
      </w:pPr>
      <w:r>
        <w:separator/>
      </w:r>
    </w:p>
  </w:footnote>
  <w:footnote w:type="continuationSeparator" w:id="0">
    <w:p w14:paraId="63216683" w14:textId="77777777" w:rsidR="002722A7" w:rsidRDefault="002722A7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5DAD"/>
    <w:rsid w:val="0002370C"/>
    <w:rsid w:val="00064125"/>
    <w:rsid w:val="001401DA"/>
    <w:rsid w:val="00175EAF"/>
    <w:rsid w:val="001C2632"/>
    <w:rsid w:val="001F56B5"/>
    <w:rsid w:val="00264F88"/>
    <w:rsid w:val="002722A7"/>
    <w:rsid w:val="00276869"/>
    <w:rsid w:val="002909B8"/>
    <w:rsid w:val="00297385"/>
    <w:rsid w:val="00333129"/>
    <w:rsid w:val="003371D7"/>
    <w:rsid w:val="003450A2"/>
    <w:rsid w:val="003B158F"/>
    <w:rsid w:val="003C1BE4"/>
    <w:rsid w:val="003C3335"/>
    <w:rsid w:val="003E1C36"/>
    <w:rsid w:val="00443FAD"/>
    <w:rsid w:val="004601F2"/>
    <w:rsid w:val="00466DA8"/>
    <w:rsid w:val="00496DA4"/>
    <w:rsid w:val="004D0DA1"/>
    <w:rsid w:val="004D42E0"/>
    <w:rsid w:val="004F72E5"/>
    <w:rsid w:val="00535764"/>
    <w:rsid w:val="00574825"/>
    <w:rsid w:val="005A1323"/>
    <w:rsid w:val="00655F3B"/>
    <w:rsid w:val="00713284"/>
    <w:rsid w:val="007519CC"/>
    <w:rsid w:val="008233ED"/>
    <w:rsid w:val="00945DAD"/>
    <w:rsid w:val="00973908"/>
    <w:rsid w:val="00991677"/>
    <w:rsid w:val="009C381A"/>
    <w:rsid w:val="00A304E6"/>
    <w:rsid w:val="00A3724F"/>
    <w:rsid w:val="00A54920"/>
    <w:rsid w:val="00A6044B"/>
    <w:rsid w:val="00A84021"/>
    <w:rsid w:val="00A84CF3"/>
    <w:rsid w:val="00AA5D55"/>
    <w:rsid w:val="00AC1026"/>
    <w:rsid w:val="00B43024"/>
    <w:rsid w:val="00B703DE"/>
    <w:rsid w:val="00B77FE0"/>
    <w:rsid w:val="00BA5FD7"/>
    <w:rsid w:val="00BA71F8"/>
    <w:rsid w:val="00BC30F6"/>
    <w:rsid w:val="00BC6943"/>
    <w:rsid w:val="00BE1418"/>
    <w:rsid w:val="00BF674E"/>
    <w:rsid w:val="00C1044D"/>
    <w:rsid w:val="00C12CEA"/>
    <w:rsid w:val="00C12F65"/>
    <w:rsid w:val="00C32872"/>
    <w:rsid w:val="00C44260"/>
    <w:rsid w:val="00C83A0E"/>
    <w:rsid w:val="00CA2CDE"/>
    <w:rsid w:val="00CF081B"/>
    <w:rsid w:val="00D22C82"/>
    <w:rsid w:val="00D23B74"/>
    <w:rsid w:val="00D41FD4"/>
    <w:rsid w:val="00D95ACB"/>
    <w:rsid w:val="00DA1429"/>
    <w:rsid w:val="00DA246C"/>
    <w:rsid w:val="00E00DF5"/>
    <w:rsid w:val="00E67BA0"/>
    <w:rsid w:val="00F24E07"/>
    <w:rsid w:val="00F84FBB"/>
    <w:rsid w:val="00FA3B82"/>
    <w:rsid w:val="00FB6E23"/>
    <w:rsid w:val="00FB7965"/>
    <w:rsid w:val="00FC1BEF"/>
    <w:rsid w:val="00FF299D"/>
    <w:rsid w:val="5A35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918F6F7"/>
  <w14:defaultImageDpi w14:val="32767"/>
  <w15:docId w15:val="{23125335-73E8-4D76-8AB8-032D62DE9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pacing w:after="160" w:line="278" w:lineRule="auto"/>
    </w:pPr>
    <w:rPr>
      <w:kern w:val="2"/>
      <w:sz w:val="22"/>
      <w:szCs w:val="24"/>
      <w14:ligatures w14:val="standardContextual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rFonts w:cstheme="majorBidi"/>
      <w:b/>
      <w:bCs/>
      <w:color w:val="2F5496" w:themeColor="accent1" w:themeShade="B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unhideWhenUsed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Subtitle">
    <w:name w:val="Subtitle"/>
    <w:basedOn w:val="Normal"/>
    <w:next w:val="Normal"/>
    <w:link w:val="SubtitleChar"/>
    <w:uiPriority w:val="11"/>
    <w:qFormat/>
    <w:p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qFormat/>
    <w:rPr>
      <w:rFonts w:cstheme="majorBidi"/>
      <w:color w:val="2F5496" w:themeColor="accent1" w:themeShade="BF"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cstheme="majorBidi"/>
      <w:b/>
      <w:bCs/>
      <w:color w:val="2F5496" w:themeColor="accent1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cstheme="majorBidi"/>
      <w:b/>
      <w:bCs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cstheme="majorBidi"/>
      <w:color w:val="595959" w:themeColor="text1" w:themeTint="A6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eastAsiaTheme="majorEastAsia" w:cstheme="majorBidi"/>
      <w:color w:val="595959" w:themeColor="text1" w:themeTint="A6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qFormat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1">
    <w:name w:val="明显强调1"/>
    <w:basedOn w:val="DefaultParagraphFont"/>
    <w:uiPriority w:val="21"/>
    <w:qFormat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i/>
      <w:iCs/>
      <w:color w:val="2F5496" w:themeColor="accent1" w:themeShade="BF"/>
    </w:rPr>
  </w:style>
  <w:style w:type="character" w:customStyle="1" w:styleId="10">
    <w:name w:val="明显参考1"/>
    <w:basedOn w:val="DefaultParagraphFont"/>
    <w:uiPriority w:val="32"/>
    <w:qFormat/>
    <w:rPr>
      <w:b/>
      <w:bCs/>
      <w:smallCaps/>
      <w:color w:val="2F5496" w:themeColor="accent1" w:themeShade="BF"/>
      <w:spacing w:val="5"/>
    </w:rPr>
  </w:style>
  <w:style w:type="character" w:customStyle="1" w:styleId="HeaderChar">
    <w:name w:val="Header Char"/>
    <w:basedOn w:val="DefaultParagraphFont"/>
    <w:link w:val="Header"/>
    <w:uiPriority w:val="99"/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Pr>
      <w:sz w:val="18"/>
      <w:szCs w:val="18"/>
    </w:rPr>
  </w:style>
  <w:style w:type="paragraph" w:customStyle="1" w:styleId="TSP31text">
    <w:name w:val="TSP_3.1_text"/>
    <w:qFormat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sz w:val="22"/>
      <w:szCs w:val="22"/>
      <w:lang w:eastAsia="de-DE" w:bidi="en-US"/>
    </w:rPr>
  </w:style>
  <w:style w:type="character" w:customStyle="1" w:styleId="cf01">
    <w:name w:val="cf01"/>
    <w:basedOn w:val="DefaultParagraphFont"/>
    <w:rPr>
      <w:rFonts w:ascii="Microsoft YaHei UI" w:eastAsia="Microsoft YaHei UI" w:hAnsi="Microsoft YaHei UI" w:hint="eastAsia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21"/>
      <w:szCs w:val="21"/>
    </w:rPr>
  </w:style>
  <w:style w:type="paragraph" w:styleId="Revision">
    <w:name w:val="Revision"/>
    <w:hidden/>
    <w:uiPriority w:val="99"/>
    <w:unhideWhenUsed/>
    <w:rsid w:val="00E67BA0"/>
    <w:rPr>
      <w:kern w:val="2"/>
      <w:sz w:val="22"/>
      <w:szCs w:val="24"/>
      <w14:ligatures w14:val="standardContextua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F674E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rsid w:val="00BF674E"/>
    <w:rPr>
      <w:kern w:val="2"/>
      <w:sz w:val="22"/>
      <w:szCs w:val="24"/>
      <w14:ligatures w14:val="standardContextu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F674E"/>
    <w:rPr>
      <w:b/>
      <w:bCs/>
      <w:kern w:val="2"/>
      <w:sz w:val="22"/>
      <w:szCs w:val="24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3</Pages>
  <Words>221</Words>
  <Characters>1261</Characters>
  <Application>Microsoft Office Word</Application>
  <DocSecurity>0</DocSecurity>
  <Lines>10</Lines>
  <Paragraphs>2</Paragraphs>
  <ScaleCrop>false</ScaleCrop>
  <Company/>
  <LinksUpToDate>false</LinksUpToDate>
  <CharactersWithSpaces>1480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Anqing WU</dc:creator>
  <cp:lastModifiedBy>Tech Science Press</cp:lastModifiedBy>
  <cp:revision>16</cp:revision>
  <dcterms:created xsi:type="dcterms:W3CDTF">2025-08-18T04:51:00Z</dcterms:created>
  <dcterms:modified xsi:type="dcterms:W3CDTF">2025-09-04T05:53:00Z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eyJoZGlkIjoiMTNhMGJiY2M4NTA3MWMwNzM1MWRiMmMzMDViZWVkZDEiLCJ1c2VySWQiOiI0NTI3MjcxMTAifQ==</vt:lpwstr>
  </property>
  <property fmtid="{D5CDD505-2E9C-101B-9397-08002B2CF9AE}" pid="3" name="KSOProductBuildVer">
    <vt:lpwstr>2052-12.1.0.21915</vt:lpwstr>
  </property>
  <property fmtid="{D5CDD505-2E9C-101B-9397-08002B2CF9AE}" pid="4" name="ICV">
    <vt:lpwstr>DDAF20FB2CA84A3C97D5CC277C8C154A_12</vt:lpwstr>
  </property>
</Properties>
</file>