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73E86" w14:textId="661AD729" w:rsidR="001B5E3D" w:rsidRDefault="001B5E3D" w:rsidP="001B5E3D">
      <w:pPr>
        <w:spacing w:before="240" w:after="240"/>
        <w:jc w:val="center"/>
        <w:rPr>
          <w:b/>
          <w:bCs/>
          <w:sz w:val="32"/>
          <w:szCs w:val="28"/>
          <w:u w:val="single"/>
        </w:rPr>
      </w:pPr>
      <w:r w:rsidRPr="001B5E3D">
        <w:rPr>
          <w:b/>
          <w:bCs/>
          <w:sz w:val="32"/>
          <w:szCs w:val="28"/>
          <w:u w:val="single"/>
        </w:rPr>
        <w:t>Supplementary Figures</w:t>
      </w:r>
    </w:p>
    <w:p w14:paraId="0790C69F" w14:textId="13146BC3" w:rsidR="001B5E3D" w:rsidRDefault="00B06C3B" w:rsidP="009955FF">
      <w:pPr>
        <w:pStyle w:val="TSP52figure"/>
        <w:rPr>
          <w:sz w:val="32"/>
          <w:szCs w:val="28"/>
          <w:u w:val="single"/>
        </w:rPr>
      </w:pPr>
      <w:r>
        <w:rPr>
          <w:noProof/>
        </w:rPr>
        <w:drawing>
          <wp:inline distT="0" distB="0" distL="0" distR="0" wp14:anchorId="1176E565" wp14:editId="41C13BE2">
            <wp:extent cx="5943600" cy="4028440"/>
            <wp:effectExtent l="0" t="0" r="0" b="0"/>
            <wp:docPr id="468579128" name="Picture 1" descr="A graph of different lay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579128" name="Picture 1" descr="A graph of different layers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2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4ED64" w14:textId="292BE761" w:rsidR="009D32F2" w:rsidRDefault="009955FF" w:rsidP="009955FF">
      <w:pPr>
        <w:pStyle w:val="TSP51figurecaption"/>
      </w:pPr>
      <w:r w:rsidRPr="009955FF">
        <w:rPr>
          <w:b/>
          <w:bCs/>
        </w:rPr>
        <w:t>Figure S1:</w:t>
      </w:r>
      <w:r w:rsidR="009D32F2" w:rsidRPr="000B5060">
        <w:t xml:space="preserve"> </w:t>
      </w:r>
      <w:r w:rsidR="00C10B63" w:rsidRPr="00C10B63">
        <w:t>Performance evaluation of ANN models with a single-layer architecture using different numbers of neurons, showing (</w:t>
      </w:r>
      <w:r w:rsidR="00C10B63" w:rsidRPr="009955FF">
        <w:rPr>
          <w:b/>
          <w:bCs/>
        </w:rPr>
        <w:t>a</w:t>
      </w:r>
      <w:r w:rsidR="00C10B63" w:rsidRPr="00C10B63">
        <w:t>) RMSE, (</w:t>
      </w:r>
      <w:r w:rsidR="00C10B63" w:rsidRPr="009955FF">
        <w:rPr>
          <w:b/>
          <w:bCs/>
        </w:rPr>
        <w:t>b</w:t>
      </w:r>
      <w:r w:rsidR="00C10B63" w:rsidRPr="00C10B63">
        <w:t>) adjusted R², (</w:t>
      </w:r>
      <w:r w:rsidR="00C10B63" w:rsidRPr="009955FF">
        <w:rPr>
          <w:b/>
          <w:bCs/>
        </w:rPr>
        <w:t>c</w:t>
      </w:r>
      <w:r w:rsidR="00C10B63" w:rsidRPr="00C10B63">
        <w:t>) Pearson’s r, and (</w:t>
      </w:r>
      <w:r w:rsidR="00C10B63" w:rsidRPr="009955FF">
        <w:rPr>
          <w:b/>
          <w:bCs/>
        </w:rPr>
        <w:t>d</w:t>
      </w:r>
      <w:r w:rsidR="00C10B63" w:rsidRPr="00C10B63">
        <w:t>) MAE</w:t>
      </w:r>
      <w:r>
        <w:t>.</w:t>
      </w:r>
    </w:p>
    <w:p w14:paraId="02649127" w14:textId="466A2B79" w:rsidR="001B5E3D" w:rsidRDefault="00B06C3B" w:rsidP="009955FF">
      <w:pPr>
        <w:pStyle w:val="TSP52figure"/>
        <w:rPr>
          <w:sz w:val="32"/>
          <w:szCs w:val="28"/>
          <w:u w:val="single"/>
        </w:rPr>
      </w:pPr>
      <w:r>
        <w:rPr>
          <w:noProof/>
        </w:rPr>
        <w:lastRenderedPageBreak/>
        <w:drawing>
          <wp:inline distT="0" distB="0" distL="0" distR="0" wp14:anchorId="7212A343" wp14:editId="1F5C6E08">
            <wp:extent cx="5943600" cy="4037330"/>
            <wp:effectExtent l="0" t="0" r="0" b="1270"/>
            <wp:docPr id="875120028" name="Picture 1" descr="A group of graphs showing different lay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120028" name="Picture 1" descr="A group of graphs showing different layers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37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45827" w14:textId="2DF8AE0C" w:rsidR="00C10B63" w:rsidRPr="00C10B63" w:rsidRDefault="009955FF" w:rsidP="009955FF">
      <w:pPr>
        <w:pStyle w:val="TSP51figurecaption"/>
      </w:pPr>
      <w:r w:rsidRPr="009955FF">
        <w:rPr>
          <w:b/>
          <w:bCs/>
        </w:rPr>
        <w:t>Figure S2:</w:t>
      </w:r>
      <w:r w:rsidR="00C10B63" w:rsidRPr="000B5060">
        <w:t xml:space="preserve"> </w:t>
      </w:r>
      <w:r w:rsidR="00C10B63" w:rsidRPr="00C10B63">
        <w:t xml:space="preserve">Performance evaluation of ANN models with </w:t>
      </w:r>
      <w:r w:rsidR="00C10B63">
        <w:t>two</w:t>
      </w:r>
      <w:r w:rsidR="00C10B63" w:rsidRPr="00C10B63">
        <w:t>-layer</w:t>
      </w:r>
      <w:r w:rsidR="00C10B63">
        <w:t>s</w:t>
      </w:r>
      <w:r w:rsidR="00C10B63" w:rsidRPr="00C10B63">
        <w:t xml:space="preserve"> architecture using different numbers of neurons, showing (</w:t>
      </w:r>
      <w:r w:rsidR="00C10B63" w:rsidRPr="009955FF">
        <w:rPr>
          <w:b/>
          <w:bCs/>
        </w:rPr>
        <w:t>a</w:t>
      </w:r>
      <w:r w:rsidR="00C10B63" w:rsidRPr="00C10B63">
        <w:t>) RMSE, (</w:t>
      </w:r>
      <w:r w:rsidR="00C10B63" w:rsidRPr="009955FF">
        <w:rPr>
          <w:b/>
          <w:bCs/>
        </w:rPr>
        <w:t>b</w:t>
      </w:r>
      <w:r w:rsidR="00C10B63" w:rsidRPr="00C10B63">
        <w:t>) adjusted R², (</w:t>
      </w:r>
      <w:r w:rsidR="00C10B63" w:rsidRPr="009955FF">
        <w:rPr>
          <w:b/>
          <w:bCs/>
        </w:rPr>
        <w:t>c</w:t>
      </w:r>
      <w:r w:rsidR="00C10B63" w:rsidRPr="00C10B63">
        <w:t>) Pearson’s r, and (</w:t>
      </w:r>
      <w:r w:rsidR="00C10B63" w:rsidRPr="009955FF">
        <w:rPr>
          <w:b/>
          <w:bCs/>
        </w:rPr>
        <w:t>d</w:t>
      </w:r>
      <w:r w:rsidR="00C10B63" w:rsidRPr="00C10B63">
        <w:t>) MAE</w:t>
      </w:r>
      <w:r>
        <w:t>.</w:t>
      </w:r>
    </w:p>
    <w:p w14:paraId="3562D8DA" w14:textId="7FBE6D1A" w:rsidR="00B06C3B" w:rsidRDefault="00B06C3B" w:rsidP="009955FF">
      <w:pPr>
        <w:pStyle w:val="TSP52figure"/>
        <w:rPr>
          <w:sz w:val="32"/>
          <w:szCs w:val="28"/>
        </w:rPr>
      </w:pPr>
      <w:r>
        <w:rPr>
          <w:noProof/>
        </w:rPr>
        <w:drawing>
          <wp:inline distT="0" distB="0" distL="0" distR="0" wp14:anchorId="476C7B20" wp14:editId="470C617D">
            <wp:extent cx="5943600" cy="2342515"/>
            <wp:effectExtent l="0" t="0" r="0" b="635"/>
            <wp:docPr id="692017928" name="Picture 1" descr="A graph of a graph of a graph of a graph of a graph of a graph of a graph of a graph of a graph of a graph of a graph of a graph of a graph of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017928" name="Picture 1" descr="A graph of a graph of a graph of a graph of a graph of a graph of a graph of a graph of a graph of a graph of a graph of a graph of a graph of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4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04C9A" w14:textId="1FED1AE2" w:rsidR="00C10B63" w:rsidRPr="00C10B63" w:rsidRDefault="009955FF" w:rsidP="009955FF">
      <w:pPr>
        <w:pStyle w:val="TSP51figurecaption"/>
      </w:pPr>
      <w:r w:rsidRPr="009955FF">
        <w:rPr>
          <w:b/>
          <w:bCs/>
        </w:rPr>
        <w:t>Figure S3:</w:t>
      </w:r>
      <w:r w:rsidR="00C10B63" w:rsidRPr="000B5060">
        <w:t xml:space="preserve"> </w:t>
      </w:r>
      <w:r w:rsidR="00C10B63" w:rsidRPr="00C10B63">
        <w:t xml:space="preserve">Performance evaluation of ANN models with </w:t>
      </w:r>
      <w:r w:rsidR="00C10B63">
        <w:t>three</w:t>
      </w:r>
      <w:r w:rsidR="00C10B63" w:rsidRPr="00C10B63">
        <w:t>-layer</w:t>
      </w:r>
      <w:r w:rsidR="00C10B63">
        <w:t>s</w:t>
      </w:r>
      <w:r w:rsidR="00C10B63" w:rsidRPr="00C10B63">
        <w:t xml:space="preserve"> architecture using different </w:t>
      </w:r>
      <w:r w:rsidR="00C10B63">
        <w:t>momentum term values</w:t>
      </w:r>
      <w:r w:rsidR="00C10B63" w:rsidRPr="00C10B63">
        <w:t>, showing</w:t>
      </w:r>
      <w:r w:rsidR="00C10B63">
        <w:t xml:space="preserve"> </w:t>
      </w:r>
      <w:r w:rsidR="00C10B63" w:rsidRPr="00C10B63">
        <w:t>(</w:t>
      </w:r>
      <w:r w:rsidR="00C10B63" w:rsidRPr="009955FF">
        <w:rPr>
          <w:b/>
          <w:bCs/>
        </w:rPr>
        <w:t>a</w:t>
      </w:r>
      <w:r w:rsidR="00C10B63" w:rsidRPr="00C10B63">
        <w:t>) Pearson’s r, and (</w:t>
      </w:r>
      <w:r w:rsidR="00C10B63" w:rsidRPr="009955FF">
        <w:rPr>
          <w:b/>
          <w:bCs/>
        </w:rPr>
        <w:t>b</w:t>
      </w:r>
      <w:r w:rsidR="00C10B63" w:rsidRPr="00C10B63">
        <w:t>) MAE</w:t>
      </w:r>
      <w:r>
        <w:t>.</w:t>
      </w:r>
    </w:p>
    <w:p w14:paraId="6EF1CAB7" w14:textId="7828C69A" w:rsidR="00B06C3B" w:rsidRDefault="00B06C3B" w:rsidP="009955FF">
      <w:pPr>
        <w:pStyle w:val="TSP52figure"/>
        <w:rPr>
          <w:sz w:val="32"/>
          <w:szCs w:val="28"/>
        </w:rPr>
      </w:pPr>
      <w:r>
        <w:rPr>
          <w:noProof/>
        </w:rPr>
        <w:lastRenderedPageBreak/>
        <w:drawing>
          <wp:inline distT="0" distB="0" distL="0" distR="0" wp14:anchorId="4F57FAE1" wp14:editId="6C71A7E7">
            <wp:extent cx="5943600" cy="4672330"/>
            <wp:effectExtent l="0" t="0" r="0" b="0"/>
            <wp:docPr id="95502623" name="Picture 1" descr="A graph of a graph of a learning rat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02623" name="Picture 1" descr="A graph of a graph of a learning rate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7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A9EA2" w14:textId="0CBF56F8" w:rsidR="00012951" w:rsidRPr="00C10B63" w:rsidRDefault="009955FF" w:rsidP="009955FF">
      <w:pPr>
        <w:pStyle w:val="TSP51figurecaption"/>
      </w:pPr>
      <w:r w:rsidRPr="009955FF">
        <w:rPr>
          <w:b/>
          <w:bCs/>
        </w:rPr>
        <w:t>Figure S4:</w:t>
      </w:r>
      <w:r w:rsidR="00012951" w:rsidRPr="000B5060">
        <w:t xml:space="preserve"> </w:t>
      </w:r>
      <w:r w:rsidR="00012951" w:rsidRPr="00C10B63">
        <w:t xml:space="preserve">Performance evaluation of ANN models with </w:t>
      </w:r>
      <w:r w:rsidR="00012951">
        <w:t>three</w:t>
      </w:r>
      <w:r w:rsidR="00012951" w:rsidRPr="00C10B63">
        <w:t>-layer</w:t>
      </w:r>
      <w:r w:rsidR="00012951">
        <w:t>s</w:t>
      </w:r>
      <w:r w:rsidR="00012951" w:rsidRPr="00C10B63">
        <w:t xml:space="preserve"> architecture using different </w:t>
      </w:r>
      <w:r w:rsidR="00012951">
        <w:t>learning rate values</w:t>
      </w:r>
      <w:r w:rsidR="00012951" w:rsidRPr="00C10B63">
        <w:t>, showing</w:t>
      </w:r>
      <w:r w:rsidR="00012951">
        <w:t xml:space="preserve"> (</w:t>
      </w:r>
      <w:r w:rsidR="00012951" w:rsidRPr="009955FF">
        <w:rPr>
          <w:b/>
          <w:bCs/>
        </w:rPr>
        <w:t>a</w:t>
      </w:r>
      <w:r w:rsidR="00012951">
        <w:t>) Adj. R</w:t>
      </w:r>
      <w:r w:rsidR="005907DA" w:rsidRPr="007E4E8F">
        <w:rPr>
          <w:vertAlign w:val="superscript"/>
        </w:rPr>
        <w:t>2</w:t>
      </w:r>
      <w:r w:rsidR="005907DA">
        <w:t xml:space="preserve">, </w:t>
      </w:r>
      <w:r w:rsidR="00012951" w:rsidRPr="00C10B63">
        <w:t>(</w:t>
      </w:r>
      <w:r w:rsidR="005907DA" w:rsidRPr="009955FF">
        <w:rPr>
          <w:b/>
          <w:bCs/>
        </w:rPr>
        <w:t>b</w:t>
      </w:r>
      <w:r w:rsidR="00012951" w:rsidRPr="00C10B63">
        <w:t>) Pearson’s r, and (</w:t>
      </w:r>
      <w:r w:rsidR="005907DA" w:rsidRPr="009955FF">
        <w:rPr>
          <w:b/>
          <w:bCs/>
        </w:rPr>
        <w:t>c</w:t>
      </w:r>
      <w:r w:rsidR="00012951" w:rsidRPr="00C10B63">
        <w:t>) MAE</w:t>
      </w:r>
      <w:r>
        <w:t>.</w:t>
      </w:r>
    </w:p>
    <w:p w14:paraId="2FA82A65" w14:textId="37BED4B5" w:rsidR="00C66C93" w:rsidRDefault="00C66C93" w:rsidP="009955FF">
      <w:pPr>
        <w:pStyle w:val="TSP52figure"/>
        <w:rPr>
          <w:sz w:val="32"/>
          <w:szCs w:val="28"/>
        </w:rPr>
      </w:pPr>
      <w:r>
        <w:rPr>
          <w:noProof/>
        </w:rPr>
        <w:lastRenderedPageBreak/>
        <w:drawing>
          <wp:inline distT="0" distB="0" distL="0" distR="0" wp14:anchorId="2EF2F953" wp14:editId="4A996AAF">
            <wp:extent cx="5943600" cy="4463415"/>
            <wp:effectExtent l="0" t="0" r="0" b="0"/>
            <wp:docPr id="1985838238" name="Picture 1" descr="A graph of different data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838238" name="Picture 1" descr="A graph of different data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6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5DD5D" w14:textId="11961A3A" w:rsidR="005907DA" w:rsidRPr="001B5E3D" w:rsidRDefault="009955FF" w:rsidP="009955FF">
      <w:pPr>
        <w:pStyle w:val="TSP51figurecaption"/>
        <w:rPr>
          <w:sz w:val="32"/>
          <w:szCs w:val="28"/>
        </w:rPr>
      </w:pPr>
      <w:r w:rsidRPr="009955FF">
        <w:rPr>
          <w:b/>
          <w:bCs/>
        </w:rPr>
        <w:t>Figure S5:</w:t>
      </w:r>
      <w:r w:rsidR="005907DA" w:rsidRPr="000B5060">
        <w:t xml:space="preserve"> </w:t>
      </w:r>
      <w:r w:rsidR="005907DA" w:rsidRPr="00C10B63">
        <w:t xml:space="preserve">Performance evaluation of ANN models with </w:t>
      </w:r>
      <w:r w:rsidR="005907DA">
        <w:t>three</w:t>
      </w:r>
      <w:r w:rsidR="005907DA" w:rsidRPr="00C10B63">
        <w:t>-layer</w:t>
      </w:r>
      <w:r w:rsidR="005907DA">
        <w:t>s</w:t>
      </w:r>
      <w:r w:rsidR="005907DA" w:rsidRPr="00C10B63">
        <w:t xml:space="preserve"> architecture using different </w:t>
      </w:r>
      <w:proofErr w:type="gramStart"/>
      <w:r w:rsidR="005907DA">
        <w:t>number</w:t>
      </w:r>
      <w:proofErr w:type="gramEnd"/>
      <w:r w:rsidR="005907DA">
        <w:t xml:space="preserve"> of iterations</w:t>
      </w:r>
      <w:r w:rsidR="005907DA" w:rsidRPr="00C10B63">
        <w:t>, showing</w:t>
      </w:r>
      <w:r w:rsidR="005907DA">
        <w:t xml:space="preserve"> (</w:t>
      </w:r>
      <w:r w:rsidR="005907DA" w:rsidRPr="009955FF">
        <w:rPr>
          <w:b/>
          <w:bCs/>
        </w:rPr>
        <w:t>a</w:t>
      </w:r>
      <w:r w:rsidR="005907DA">
        <w:t>) Adj. R</w:t>
      </w:r>
      <w:r w:rsidR="005907DA" w:rsidRPr="007E4E8F">
        <w:rPr>
          <w:vertAlign w:val="superscript"/>
        </w:rPr>
        <w:t>2</w:t>
      </w:r>
      <w:r w:rsidR="005907DA">
        <w:t xml:space="preserve">, </w:t>
      </w:r>
      <w:r w:rsidR="005907DA" w:rsidRPr="00C10B63">
        <w:t>(</w:t>
      </w:r>
      <w:r w:rsidR="005907DA" w:rsidRPr="009955FF">
        <w:rPr>
          <w:b/>
          <w:bCs/>
        </w:rPr>
        <w:t>b</w:t>
      </w:r>
      <w:r w:rsidR="005907DA" w:rsidRPr="00C10B63">
        <w:t>) Pearson’s r, and (</w:t>
      </w:r>
      <w:r w:rsidR="005907DA" w:rsidRPr="009955FF">
        <w:rPr>
          <w:b/>
          <w:bCs/>
        </w:rPr>
        <w:t>c</w:t>
      </w:r>
      <w:r w:rsidR="005907DA" w:rsidRPr="00C10B63">
        <w:t>) MAE</w:t>
      </w:r>
      <w:r>
        <w:t>.</w:t>
      </w:r>
    </w:p>
    <w:sectPr w:rsidR="005907DA" w:rsidRPr="001B5E3D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F5C6665A"/>
    <w:lvl w:ilvl="0" w:tplc="B82A9E30">
      <w:start w:val="1"/>
      <w:numFmt w:val="bullet"/>
      <w:pStyle w:val="TSP38bullet"/>
      <w:lvlText w:val=""/>
      <w:lvlJc w:val="left"/>
      <w:pPr>
        <w:ind w:left="425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F9607A2E"/>
    <w:lvl w:ilvl="0" w:tplc="F86849E0">
      <w:start w:val="1"/>
      <w:numFmt w:val="decimal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4E0A5758"/>
    <w:lvl w:ilvl="0" w:tplc="D5EEA50A">
      <w:start w:val="1"/>
      <w:numFmt w:val="decimal"/>
      <w:pStyle w:val="TSP71References"/>
      <w:lvlText w:val="%1."/>
      <w:lvlJc w:val="left"/>
      <w:pPr>
        <w:ind w:left="425" w:hanging="425"/>
      </w:pPr>
      <w:rPr>
        <w:rFonts w:hint="eastAsia"/>
        <w:b w:val="0"/>
        <w:i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A5309EEC"/>
    <w:lvl w:ilvl="0" w:tplc="287A4F2E">
      <w:start w:val="1"/>
      <w:numFmt w:val="decimal"/>
      <w:pStyle w:val="TSP37itemize"/>
      <w:lvlText w:val="%1."/>
      <w:lvlJc w:val="left"/>
      <w:pPr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681903926">
    <w:abstractNumId w:val="3"/>
  </w:num>
  <w:num w:numId="2" w16cid:durableId="1408532446">
    <w:abstractNumId w:val="0"/>
  </w:num>
  <w:num w:numId="3" w16cid:durableId="706219008">
    <w:abstractNumId w:val="1"/>
  </w:num>
  <w:num w:numId="4" w16cid:durableId="461312555">
    <w:abstractNumId w:val="2"/>
  </w:num>
  <w:num w:numId="5" w16cid:durableId="400712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910"/>
    <w:rsid w:val="00012951"/>
    <w:rsid w:val="001B5E3D"/>
    <w:rsid w:val="00470F17"/>
    <w:rsid w:val="005907DA"/>
    <w:rsid w:val="005C4910"/>
    <w:rsid w:val="009955FF"/>
    <w:rsid w:val="009D32F2"/>
    <w:rsid w:val="00B06C3B"/>
    <w:rsid w:val="00C10B63"/>
    <w:rsid w:val="00C66C93"/>
    <w:rsid w:val="00E24F68"/>
    <w:rsid w:val="00EB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29FC1F"/>
  <w15:chartTrackingRefBased/>
  <w15:docId w15:val="{8C954DAD-43A1-4A07-8556-9FDB4967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E3D"/>
    <w:pPr>
      <w:spacing w:after="60" w:line="240" w:lineRule="auto"/>
      <w:jc w:val="both"/>
    </w:pPr>
    <w:rPr>
      <w:rFonts w:ascii="Times New Roman" w:eastAsia="宋体" w:hAnsi="Times New Roman" w:cs="Times New Roman"/>
      <w:kern w:val="0"/>
      <w:sz w:val="22"/>
      <w:szCs w:val="20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4910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ko-KR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491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ko-KR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4910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ko-KR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4910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ko-KR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4910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ko-KR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4910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ko-KR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4910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ko-KR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4910"/>
    <w:pPr>
      <w:keepNext/>
      <w:keepLines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ko-KR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4910"/>
    <w:pPr>
      <w:keepNext/>
      <w:keepLines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ko-KR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49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49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49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49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49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49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49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49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49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4910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C49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4910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ko-KR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C49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4910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eastAsia="ko-KR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C49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4910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ko-KR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C49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49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eastAsia="ko-KR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49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491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rsid w:val="001B5E3D"/>
    <w:rPr>
      <w:color w:val="0000FF"/>
      <w:u w:val="single"/>
    </w:rPr>
  </w:style>
  <w:style w:type="paragraph" w:customStyle="1" w:styleId="TSP11articletype">
    <w:name w:val="TSP_1.1_article_type"/>
    <w:next w:val="Normal"/>
    <w:qFormat/>
    <w:rsid w:val="009955FF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9955FF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9955FF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9955FF"/>
    <w:pPr>
      <w:adjustRightInd w:val="0"/>
      <w:snapToGrid w:val="0"/>
      <w:spacing w:before="60" w:after="240" w:line="240" w:lineRule="atLeast"/>
      <w:jc w:val="left"/>
    </w:pPr>
    <w:rPr>
      <w:rFonts w:ascii="Minion Pro" w:eastAsia="Times New Roman" w:hAnsi="Minion Pro"/>
      <w:color w:val="000000"/>
      <w:sz w:val="18"/>
      <w:lang w:eastAsia="de-DE" w:bidi="en-US"/>
    </w:rPr>
  </w:style>
  <w:style w:type="paragraph" w:customStyle="1" w:styleId="TSP15academiceditor">
    <w:name w:val="TSP_1.5_academic_editor"/>
    <w:qFormat/>
    <w:rsid w:val="009955FF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9955FF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9955FF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9955FF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9955FF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9955FF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9955FF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9955FF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9955FF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1text">
    <w:name w:val="TSP_3.1_text"/>
    <w:qFormat/>
    <w:rsid w:val="009955FF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9955FF"/>
    <w:pPr>
      <w:ind w:firstLine="0"/>
    </w:pPr>
  </w:style>
  <w:style w:type="paragraph" w:customStyle="1" w:styleId="TSP33textspaceafter">
    <w:name w:val="TSP_3.3_text_space_after"/>
    <w:qFormat/>
    <w:rsid w:val="009955FF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9955FF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9955FF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9955FF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9955FF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9955FF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9955FF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9955FF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9955FF"/>
    <w:pPr>
      <w:adjustRightInd w:val="0"/>
      <w:snapToGrid w:val="0"/>
      <w:spacing w:before="240" w:after="120" w:line="240" w:lineRule="atLeast"/>
      <w:jc w:val="center"/>
    </w:pPr>
    <w:rPr>
      <w:rFonts w:ascii="Minion Pro" w:eastAsia="宋体" w:hAnsi="Minion Pro" w:cs="Cordia New"/>
      <w:noProof/>
      <w:color w:val="000000"/>
      <w:kern w:val="0"/>
      <w:sz w:val="20"/>
      <w:szCs w:val="22"/>
      <w:lang w:eastAsia="zh-CN" w:bidi="en-US"/>
      <w14:ligatures w14:val="none"/>
    </w:rPr>
  </w:style>
  <w:style w:type="paragraph" w:customStyle="1" w:styleId="TSP41tablecaption">
    <w:name w:val="TSP_4.1_table_caption"/>
    <w:qFormat/>
    <w:rsid w:val="009955FF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9955FF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9955FF"/>
    <w:pPr>
      <w:adjustRightInd w:val="0"/>
      <w:snapToGrid w:val="0"/>
      <w:spacing w:before="120" w:after="240" w:line="240" w:lineRule="atLeast"/>
      <w:jc w:val="center"/>
    </w:pPr>
    <w:rPr>
      <w:rFonts w:ascii="Minion Pro" w:eastAsia="宋体" w:hAnsi="Minion Pro" w:cs="Times New Roman"/>
      <w:noProof/>
      <w:color w:val="000000"/>
      <w:kern w:val="0"/>
      <w:sz w:val="20"/>
      <w:szCs w:val="20"/>
      <w:lang w:eastAsia="zh-CN" w:bidi="en-US"/>
      <w14:ligatures w14:val="none"/>
    </w:rPr>
  </w:style>
  <w:style w:type="paragraph" w:customStyle="1" w:styleId="TSP51figurecaption">
    <w:name w:val="TSP_5.1_figure_caption"/>
    <w:qFormat/>
    <w:rsid w:val="009955FF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9955FF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9955FF"/>
    <w:pPr>
      <w:adjustRightInd w:val="0"/>
      <w:snapToGrid w:val="0"/>
      <w:spacing w:after="0" w:line="240" w:lineRule="atLeast"/>
    </w:pPr>
    <w:rPr>
      <w:rFonts w:ascii="Minion Pro" w:eastAsia="宋体" w:hAnsi="Minion Pro" w:cs="Cordia New"/>
      <w:kern w:val="0"/>
      <w:sz w:val="22"/>
      <w:szCs w:val="22"/>
      <w:lang w:eastAsia="zh-CN"/>
      <w14:ligatures w14:val="none"/>
    </w:rPr>
  </w:style>
  <w:style w:type="paragraph" w:customStyle="1" w:styleId="TSP62BackMatter">
    <w:name w:val="TSP_6.2_BackMatter"/>
    <w:qFormat/>
    <w:rsid w:val="009955FF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9955FF"/>
    <w:pPr>
      <w:adjustRightInd w:val="0"/>
      <w:snapToGrid w:val="0"/>
      <w:spacing w:before="60" w:after="60" w:line="228" w:lineRule="auto"/>
      <w:jc w:val="both"/>
    </w:pPr>
    <w:rPr>
      <w:rFonts w:ascii="Minion Pro" w:eastAsia="宋体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9955FF"/>
    <w:pPr>
      <w:numPr>
        <w:numId w:val="5"/>
      </w:numPr>
      <w:adjustRightInd w:val="0"/>
      <w:snapToGrid w:val="0"/>
      <w:spacing w:before="60" w:after="60" w:line="228" w:lineRule="auto"/>
      <w:jc w:val="both"/>
    </w:pPr>
    <w:rPr>
      <w:rFonts w:ascii="Minion Pro" w:eastAsia="宋体" w:hAnsi="Minion Pro" w:cs="Times New Roman"/>
      <w:noProof/>
      <w:color w:val="000000"/>
      <w:kern w:val="0"/>
      <w:sz w:val="18"/>
      <w:szCs w:val="20"/>
      <w:lang w:eastAsia="zh-CN"/>
      <w14:ligatures w14:val="none"/>
    </w:rPr>
  </w:style>
  <w:style w:type="paragraph" w:customStyle="1" w:styleId="TSP71References">
    <w:name w:val="TSP_7.1_References"/>
    <w:qFormat/>
    <w:rsid w:val="009955FF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955FF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9955FF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9955FF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9955FF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9955FF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9955FF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9955FF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9955FF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9955FF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9955FF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9955FF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9955FF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MsoFootnoteText0">
    <w:name w:val="MsoFootnoteText"/>
    <w:basedOn w:val="NormalWeb"/>
    <w:qFormat/>
    <w:rsid w:val="009955FF"/>
    <w:pPr>
      <w:spacing w:after="0" w:line="280" w:lineRule="atLeast"/>
    </w:pPr>
    <w:rPr>
      <w:color w:val="000000"/>
      <w:sz w:val="20"/>
    </w:rPr>
  </w:style>
  <w:style w:type="paragraph" w:styleId="NormalWeb">
    <w:name w:val="Normal (Web)"/>
    <w:basedOn w:val="Normal"/>
    <w:uiPriority w:val="99"/>
    <w:semiHidden/>
    <w:unhideWhenUsed/>
    <w:rsid w:val="009955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MuhammadIshtiaq</dc:creator>
  <cp:keywords/>
  <dc:description/>
  <cp:lastModifiedBy>Tech Science Press</cp:lastModifiedBy>
  <cp:revision>6</cp:revision>
  <dcterms:created xsi:type="dcterms:W3CDTF">2025-12-04T09:55:00Z</dcterms:created>
  <dcterms:modified xsi:type="dcterms:W3CDTF">2026-02-24T03:29:00Z</dcterms:modified>
</cp:coreProperties>
</file>