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FDEF6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Table S1: Key Technical Parameters of Wind Power Generation Systems</w:t>
      </w:r>
    </w:p>
    <w:tbl>
      <w:tblPr>
        <w:tblStyle w:val="2"/>
        <w:tblW w:w="4999" w:type="pct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74"/>
        <w:gridCol w:w="2775"/>
        <w:gridCol w:w="2775"/>
      </w:tblGrid>
      <w:tr w14:paraId="174527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79B4D1A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>arameter</w:t>
            </w:r>
          </w:p>
        </w:tc>
        <w:tc>
          <w:tcPr>
            <w:tcW w:w="1666" w:type="pct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0C35BA3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umerical value</w:t>
            </w:r>
          </w:p>
        </w:tc>
        <w:tc>
          <w:tcPr>
            <w:tcW w:w="1666" w:type="pct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4B5144E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nit</w:t>
            </w:r>
          </w:p>
        </w:tc>
      </w:tr>
      <w:tr w14:paraId="3329AD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3583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</w:rPr>
              <w:t>ated power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33E3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AA4B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kW</w:t>
            </w:r>
          </w:p>
        </w:tc>
      </w:tr>
      <w:tr w14:paraId="75C64B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01FC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</w:rPr>
              <w:t>ut-in wind speed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3DCB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3.0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C66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m/s</w:t>
            </w:r>
          </w:p>
        </w:tc>
      </w:tr>
      <w:tr w14:paraId="1649D3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E6E1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</w:rPr>
              <w:t>ated wind speed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AAC6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10.5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80AB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m/s</w:t>
            </w:r>
          </w:p>
        </w:tc>
      </w:tr>
      <w:tr w14:paraId="397832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D4CF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Cut out wind speed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B53F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25.0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E306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m/s</w:t>
            </w:r>
          </w:p>
        </w:tc>
      </w:tr>
      <w:tr w14:paraId="19D752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6893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</w:rPr>
              <w:t>ub height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6078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9137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m</w:t>
            </w:r>
          </w:p>
        </w:tc>
      </w:tr>
      <w:tr w14:paraId="2C9EC5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AA4E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</w:rPr>
              <w:t>esign life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61BA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9E2D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year</w:t>
            </w:r>
          </w:p>
        </w:tc>
      </w:tr>
      <w:tr w14:paraId="5F8CF9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B198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Power curve coefficient a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A79D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0.0041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A985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kW/（m/s）³</w:t>
            </w:r>
          </w:p>
        </w:tc>
      </w:tr>
      <w:tr w14:paraId="5D39C3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9CA7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Power curve coefficient b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9B8A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0.0268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531B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</w:t>
            </w:r>
          </w:p>
        </w:tc>
      </w:tr>
      <w:tr w14:paraId="1BD025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12D469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Annual average availability rate</w:t>
            </w:r>
          </w:p>
        </w:tc>
        <w:tc>
          <w:tcPr>
            <w:tcW w:w="1666" w:type="pct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4BF16AB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0.98</w:t>
            </w:r>
          </w:p>
        </w:tc>
        <w:tc>
          <w:tcPr>
            <w:tcW w:w="1666" w:type="pct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75EB01A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</w:t>
            </w:r>
          </w:p>
        </w:tc>
      </w:tr>
    </w:tbl>
    <w:p w14:paraId="770B632A">
      <w:pPr>
        <w:rPr>
          <w:rFonts w:hint="default" w:ascii="Times New Roman" w:hAnsi="Times New Roman" w:cs="Times New Roman"/>
        </w:rPr>
      </w:pPr>
    </w:p>
    <w:p w14:paraId="1FA0B2D7">
      <w:pPr>
        <w:rPr>
          <w:rFonts w:hint="default" w:ascii="Times New Roman" w:hAnsi="Times New Roman" w:cs="Times New Roman"/>
        </w:rPr>
      </w:pPr>
    </w:p>
    <w:p w14:paraId="07A24BEB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Table S2: Key Technical Parameters of Photovoltaic Power Generation Systems</w:t>
      </w:r>
    </w:p>
    <w:tbl>
      <w:tblPr>
        <w:tblStyle w:val="2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66"/>
        <w:gridCol w:w="2666"/>
        <w:gridCol w:w="2666"/>
      </w:tblGrid>
      <w:tr w14:paraId="78D8B3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58ED984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parameter</w:t>
            </w:r>
          </w:p>
        </w:tc>
        <w:tc>
          <w:tcPr>
            <w:tcW w:w="2666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047C8D6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numerical value</w:t>
            </w:r>
          </w:p>
        </w:tc>
        <w:tc>
          <w:tcPr>
            <w:tcW w:w="2666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2B999B8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unit</w:t>
            </w:r>
          </w:p>
        </w:tc>
      </w:tr>
      <w:tr w14:paraId="3B6DB4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9A87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Rated power of a single component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311A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450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B97B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W</w:t>
            </w:r>
          </w:p>
        </w:tc>
      </w:tr>
      <w:tr w14:paraId="163C8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54B2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Temperature correction coefficient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9522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-0.0045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8FCC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℃⁻¹</w:t>
            </w:r>
          </w:p>
        </w:tc>
      </w:tr>
      <w:tr w14:paraId="5A1DE2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776C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NOCT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D96F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45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7939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℃</w:t>
            </w:r>
          </w:p>
        </w:tc>
      </w:tr>
      <w:tr w14:paraId="043AC5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59EE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</w:rPr>
              <w:t>omponent efficiency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6ED4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21.5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0CCE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%</w:t>
            </w:r>
          </w:p>
        </w:tc>
      </w:tr>
      <w:tr w14:paraId="5CDAA9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B3BD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</w:rPr>
              <w:t>omponent area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AAE2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2.09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DD74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m²</w:t>
            </w:r>
          </w:p>
        </w:tc>
      </w:tr>
      <w:tr w14:paraId="6A0105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868D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</w:rPr>
              <w:t>nverter efficiency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D79B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98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FFAE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%</w:t>
            </w:r>
          </w:p>
        </w:tc>
      </w:tr>
      <w:tr w14:paraId="46F021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1F8E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System loss coefficient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4574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0.95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CD4F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</w:t>
            </w:r>
          </w:p>
        </w:tc>
      </w:tr>
      <w:tr w14:paraId="6557B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762B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</w:rPr>
              <w:t>esign life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A51F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25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96D1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year</w:t>
            </w:r>
          </w:p>
        </w:tc>
      </w:tr>
      <w:tr w14:paraId="57A5C7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666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072B16C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</w:rPr>
              <w:t>nnual decay rate</w:t>
            </w:r>
          </w:p>
        </w:tc>
        <w:tc>
          <w:tcPr>
            <w:tcW w:w="2666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7586DCA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0.55</w:t>
            </w:r>
          </w:p>
        </w:tc>
        <w:tc>
          <w:tcPr>
            <w:tcW w:w="2666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2DA99F6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%</w:t>
            </w:r>
          </w:p>
        </w:tc>
      </w:tr>
    </w:tbl>
    <w:p w14:paraId="78092D78">
      <w:pPr>
        <w:rPr>
          <w:rFonts w:hint="default" w:ascii="Times New Roman" w:hAnsi="Times New Roman" w:cs="Times New Roman"/>
        </w:rPr>
      </w:pPr>
    </w:p>
    <w:p w14:paraId="7DFDA290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Table S3: Key Technical Parameters of Battery Energy Storage Systems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66"/>
        <w:gridCol w:w="2666"/>
        <w:gridCol w:w="2666"/>
      </w:tblGrid>
      <w:tr w14:paraId="151F07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1532FB1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>arameter</w:t>
            </w:r>
          </w:p>
        </w:tc>
        <w:tc>
          <w:tcPr>
            <w:tcW w:w="2666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4A9357E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umerical value</w:t>
            </w:r>
          </w:p>
        </w:tc>
        <w:tc>
          <w:tcPr>
            <w:tcW w:w="2666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797FF5B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nit</w:t>
            </w:r>
          </w:p>
        </w:tc>
      </w:tr>
      <w:tr w14:paraId="2315E9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2866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Rated capacity of a single battery pack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8824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50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7D3E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kWh</w:t>
            </w:r>
          </w:p>
        </w:tc>
      </w:tr>
      <w:tr w14:paraId="7B7684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A692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charging efficiency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5FBA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95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108E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%</w:t>
            </w:r>
          </w:p>
        </w:tc>
      </w:tr>
      <w:tr w14:paraId="5F728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EED5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Discharge efficiency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5D44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95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474D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%</w:t>
            </w:r>
          </w:p>
        </w:tc>
      </w:tr>
      <w:tr w14:paraId="4DBEE9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FEC2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SOC upper limit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6307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90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D2BA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%</w:t>
            </w:r>
          </w:p>
        </w:tc>
      </w:tr>
      <w:tr w14:paraId="45F151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E3A4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SOC lower limit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0F6C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BD25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%</w:t>
            </w:r>
          </w:p>
        </w:tc>
      </w:tr>
      <w:tr w14:paraId="5CFF75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6228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Self discharge rate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0A2C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0.2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9411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%/day</w:t>
            </w:r>
          </w:p>
        </w:tc>
      </w:tr>
      <w:tr w14:paraId="65A9E9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EA1B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Maximum charging power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76A0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0.5C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72AD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kW</w:t>
            </w:r>
          </w:p>
        </w:tc>
      </w:tr>
      <w:tr w14:paraId="05E0BB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42F4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Maximum discharge power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8CA5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1C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AF2A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kW</w:t>
            </w:r>
          </w:p>
        </w:tc>
      </w:tr>
      <w:tr w14:paraId="39A21F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100A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Cycle life (80% DOD)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644A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4500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9C08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order</w:t>
            </w:r>
          </w:p>
        </w:tc>
      </w:tr>
      <w:tr w14:paraId="6A2265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2557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</w:rPr>
              <w:t>esign life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3E6E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10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2594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year</w:t>
            </w:r>
          </w:p>
        </w:tc>
      </w:tr>
      <w:tr w14:paraId="68045D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2666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421C0EC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Capacity decay rate</w:t>
            </w:r>
          </w:p>
        </w:tc>
        <w:tc>
          <w:tcPr>
            <w:tcW w:w="2666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A49BC9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2666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0BBBEF7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%/year</w:t>
            </w:r>
          </w:p>
        </w:tc>
      </w:tr>
    </w:tbl>
    <w:p w14:paraId="48D69C93">
      <w:pPr>
        <w:rPr>
          <w:rFonts w:hint="default" w:ascii="Times New Roman" w:hAnsi="Times New Roman" w:cs="Times New Roman"/>
        </w:rPr>
      </w:pPr>
    </w:p>
    <w:p w14:paraId="6790FE21">
      <w:pPr>
        <w:rPr>
          <w:rFonts w:hint="default" w:ascii="Times New Roman" w:hAnsi="Times New Roman" w:cs="Times New Roman"/>
        </w:rPr>
      </w:pPr>
    </w:p>
    <w:p w14:paraId="4A809FA0">
      <w:pPr>
        <w:jc w:val="center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Table S4 Performance Parameters and Economic Indicators of Energy Storage System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000"/>
        <w:gridCol w:w="4000"/>
      </w:tblGrid>
      <w:tr w14:paraId="042858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3D6D5B2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>arameter</w:t>
            </w:r>
          </w:p>
        </w:tc>
        <w:tc>
          <w:tcPr>
            <w:tcW w:w="40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52DF07A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</w:rPr>
              <w:t>umerical value</w:t>
            </w:r>
          </w:p>
        </w:tc>
      </w:tr>
      <w:tr w14:paraId="1CB68B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F1EA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Battery Type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21CF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Lithium-ion battery</w:t>
            </w:r>
          </w:p>
        </w:tc>
      </w:tr>
      <w:tr w14:paraId="5B3A66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6943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Unit investment cost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A888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1200 </w:t>
            </w:r>
            <w:r>
              <w:rPr>
                <w:rFonts w:hint="eastAsia" w:hAnsi="Times New Roman" w:cs="Times New Roman"/>
                <w:lang w:eastAsia="zh-CN"/>
              </w:rPr>
              <w:t>CNY</w:t>
            </w:r>
            <w:r>
              <w:rPr>
                <w:rFonts w:hint="default" w:ascii="Times New Roman" w:hAnsi="Times New Roman" w:cs="Times New Roman"/>
              </w:rPr>
              <w:t>/kWh</w:t>
            </w:r>
          </w:p>
        </w:tc>
      </w:tr>
      <w:tr w14:paraId="799125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206B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charging efficiency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031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95%</w:t>
            </w:r>
          </w:p>
        </w:tc>
      </w:tr>
      <w:tr w14:paraId="47FE39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DEE3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Discharge efficiency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D6C8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95%</w:t>
            </w:r>
          </w:p>
        </w:tc>
      </w:tr>
      <w:tr w14:paraId="42E254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63DC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Self discharge rate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C20E5">
            <w:pPr>
              <w:pStyle w:val="4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2%/</w:t>
            </w:r>
            <w:r>
              <w:rPr>
                <w:rFonts w:hint="default" w:ascii="Times New Roman" w:hAnsi="Times New Roman" w:cs="Times New Roman"/>
                <w:lang w:eastAsia="zh-CN"/>
              </w:rPr>
              <w:t>month</w:t>
            </w:r>
          </w:p>
        </w:tc>
      </w:tr>
      <w:tr w14:paraId="00B3FB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4F58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SOC lower limit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D72E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20%</w:t>
            </w:r>
          </w:p>
        </w:tc>
      </w:tr>
      <w:tr w14:paraId="04B276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CB1B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SOC upper limit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0A04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90%</w:t>
            </w:r>
          </w:p>
        </w:tc>
      </w:tr>
      <w:tr w14:paraId="6B6E86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A152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Design cycle life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C3E5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4000 @80%DOD</w:t>
            </w:r>
          </w:p>
        </w:tc>
      </w:tr>
      <w:tr w14:paraId="395C87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431DF55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Annual maintenance cost rate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7F26E18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2%</w:t>
            </w:r>
          </w:p>
        </w:tc>
      </w:tr>
    </w:tbl>
    <w:p w14:paraId="55B9844F">
      <w:pPr>
        <w:rPr>
          <w:rFonts w:hint="default" w:ascii="Times New Roman" w:hAnsi="Times New Roman" w:cs="Times New Roman"/>
        </w:rPr>
      </w:pPr>
    </w:p>
    <w:p w14:paraId="5E8C74A4">
      <w:pPr>
        <w:jc w:val="center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Table S5 Key Technical and Economic Parameters of Converters and Inverters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000"/>
        <w:gridCol w:w="4000"/>
      </w:tblGrid>
      <w:tr w14:paraId="13263F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4218B34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>arameter</w:t>
            </w:r>
          </w:p>
        </w:tc>
        <w:tc>
          <w:tcPr>
            <w:tcW w:w="40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460F31E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</w:rPr>
              <w:t>umerical value</w:t>
            </w:r>
          </w:p>
        </w:tc>
      </w:tr>
      <w:tr w14:paraId="2AFBFE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ED52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Inverter type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3FED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bidirectional grid-connected inverter</w:t>
            </w:r>
          </w:p>
        </w:tc>
      </w:tr>
      <w:tr w14:paraId="17430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5FED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Unit investment cost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5F36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1500 </w:t>
            </w:r>
            <w:r>
              <w:rPr>
                <w:rFonts w:hint="eastAsia" w:hAnsi="Times New Roman" w:cs="Times New Roman"/>
                <w:lang w:eastAsia="zh-CN"/>
              </w:rPr>
              <w:t>CNY</w:t>
            </w:r>
            <w:r>
              <w:rPr>
                <w:rFonts w:hint="default" w:ascii="Times New Roman" w:hAnsi="Times New Roman" w:cs="Times New Roman"/>
              </w:rPr>
              <w:t>/kW</w:t>
            </w:r>
          </w:p>
        </w:tc>
      </w:tr>
      <w:tr w14:paraId="106FBD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790F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AC-DC efficiency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69F6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95%</w:t>
            </w:r>
          </w:p>
        </w:tc>
      </w:tr>
      <w:tr w14:paraId="4EDC3B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19C0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DC-AC efficiency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987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96%</w:t>
            </w:r>
          </w:p>
        </w:tc>
      </w:tr>
      <w:tr w14:paraId="69F37E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E938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Maximum power tracking efficiency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507F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99.5%</w:t>
            </w:r>
          </w:p>
        </w:tc>
      </w:tr>
      <w:tr w14:paraId="2B9DCF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2AC9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design life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93D74">
            <w:pPr>
              <w:pStyle w:val="4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10</w:t>
            </w:r>
            <w:r>
              <w:rPr>
                <w:rFonts w:hint="default" w:ascii="Times New Roman" w:hAnsi="Times New Roman" w:cs="Times New Roman"/>
                <w:lang w:eastAsia="zh-CN"/>
              </w:rPr>
              <w:t>year</w:t>
            </w:r>
          </w:p>
        </w:tc>
      </w:tr>
      <w:tr w14:paraId="356FA8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D3F3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Annual maintenance cost rate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7875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1%</w:t>
            </w:r>
          </w:p>
        </w:tc>
      </w:tr>
      <w:tr w14:paraId="72919D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40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0A432D2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Replacement cost ratio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206A49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90 of the original price</w:t>
            </w:r>
          </w:p>
        </w:tc>
      </w:tr>
    </w:tbl>
    <w:p w14:paraId="0DB29B69">
      <w:pPr>
        <w:rPr>
          <w:rFonts w:hint="default" w:ascii="Times New Roman" w:hAnsi="Times New Roman" w:cs="Times New Roman"/>
        </w:rPr>
      </w:pPr>
    </w:p>
    <w:p w14:paraId="669AC43A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Table S6 Statistical Table of Monthly Average Solar Irradiance in the Study Area (2019-2023)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00"/>
        <w:gridCol w:w="1600"/>
        <w:gridCol w:w="1600"/>
        <w:gridCol w:w="1600"/>
        <w:gridCol w:w="1600"/>
      </w:tblGrid>
      <w:tr w14:paraId="524367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5284E2C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</w:rPr>
              <w:t>onth</w:t>
            </w:r>
          </w:p>
        </w:tc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6D35DB6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</w:rPr>
              <w:t>onthly average irradiance（W/m²）</w:t>
            </w:r>
          </w:p>
        </w:tc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7AA2562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</w:rPr>
              <w:t>aximum monthly irradiance（W/m²）</w:t>
            </w:r>
          </w:p>
        </w:tc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0E6331C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</w:rPr>
              <w:t>ours of sunshine</w:t>
            </w:r>
          </w:p>
        </w:tc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70F616F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E</w:t>
            </w:r>
            <w:r>
              <w:rPr>
                <w:rFonts w:hint="default" w:ascii="Times New Roman" w:hAnsi="Times New Roman" w:cs="Times New Roman"/>
              </w:rPr>
              <w:t>ffective irradiation days</w:t>
            </w:r>
          </w:p>
        </w:tc>
      </w:tr>
      <w:tr w14:paraId="408049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089B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January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7CE4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387.6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3038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892.3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AF2D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195.4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4A1D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22.7</w:t>
            </w:r>
          </w:p>
        </w:tc>
      </w:tr>
      <w:tr w14:paraId="083B4F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D823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February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D144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456.9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D269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957.8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6574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201.5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C31E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25.1</w:t>
            </w:r>
          </w:p>
        </w:tc>
      </w:tr>
      <w:tr w14:paraId="07344F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A547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March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F9EA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523.4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F20A1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1023.5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A154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246.3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C8C91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28.2</w:t>
            </w:r>
          </w:p>
        </w:tc>
      </w:tr>
      <w:tr w14:paraId="4BE986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9955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April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D249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601.2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2F8F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1078.4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37C0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258.7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E7FB1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28.9</w:t>
            </w:r>
          </w:p>
        </w:tc>
      </w:tr>
      <w:tr w14:paraId="1F7029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FF17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C1D9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645.8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248B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1103.7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7F57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282.9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4F82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30.1</w:t>
            </w:r>
          </w:p>
        </w:tc>
      </w:tr>
      <w:tr w14:paraId="7833C1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26EA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June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A991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678.3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752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1137.2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9410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290.4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6C28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29.5</w:t>
            </w:r>
          </w:p>
        </w:tc>
      </w:tr>
      <w:tr w14:paraId="7396C6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B8AA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July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11C1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682.7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C7E4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1145.6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9EE0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288.3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7D71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28.7</w:t>
            </w:r>
          </w:p>
        </w:tc>
      </w:tr>
      <w:tr w14:paraId="7E95AF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736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August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082A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651.5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ADE8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1108.3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FA73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271.5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54CB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29.3</w:t>
            </w:r>
          </w:p>
        </w:tc>
      </w:tr>
      <w:tr w14:paraId="596D2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98CE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September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D296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589.4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E06B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1052.6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5B2D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254.8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5207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28.6</w:t>
            </w:r>
          </w:p>
        </w:tc>
      </w:tr>
      <w:tr w14:paraId="6B774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9728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October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1A04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503.7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02E1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972.1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5E79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230.6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CF8B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27.4</w:t>
            </w:r>
          </w:p>
        </w:tc>
      </w:tr>
      <w:tr w14:paraId="41E103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5E55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November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167F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426.5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0840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917.3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404B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198.2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D70F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24.6</w:t>
            </w:r>
          </w:p>
        </w:tc>
      </w:tr>
      <w:tr w14:paraId="63BD27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EA0E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December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4AD7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372.8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F8AB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864.5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69A6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187.5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F543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21.9</w:t>
            </w:r>
          </w:p>
        </w:tc>
      </w:tr>
      <w:tr w14:paraId="1F5CAF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298782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</w:rPr>
              <w:t>nnual average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7B2EF96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543.3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CC32E0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1145.6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44D2ED4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2906.1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00EFB6C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325.0</w:t>
            </w:r>
          </w:p>
        </w:tc>
      </w:tr>
    </w:tbl>
    <w:p w14:paraId="2C25AA15">
      <w:pPr>
        <w:rPr>
          <w:rFonts w:hint="default" w:ascii="Times New Roman" w:hAnsi="Times New Roman" w:cs="Times New Roman"/>
        </w:rPr>
      </w:pPr>
    </w:p>
    <w:p w14:paraId="0AD7D3D4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Table S7 Statistical Table of Average Monthly Wind Speed in the Study Area (2019-2023)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00"/>
        <w:gridCol w:w="1600"/>
        <w:gridCol w:w="1600"/>
        <w:gridCol w:w="1600"/>
        <w:gridCol w:w="1600"/>
      </w:tblGrid>
      <w:tr w14:paraId="1798D6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31A0B26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</w:rPr>
              <w:t>onth</w:t>
            </w:r>
          </w:p>
        </w:tc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5B72FE8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Average monthly wind speed（m/s）</w:t>
            </w:r>
          </w:p>
        </w:tc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7E1C4F6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Maximum monthly wind speed（m/s）</w:t>
            </w:r>
          </w:p>
        </w:tc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53C83C1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Effective wind speed duration（h）</w:t>
            </w:r>
          </w:p>
        </w:tc>
        <w:tc>
          <w:tcPr>
            <w:tcW w:w="16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5EB02BC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[电力]wind power concentration （W/m²）</w:t>
            </w:r>
          </w:p>
        </w:tc>
      </w:tr>
      <w:tr w14:paraId="14A694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CF98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January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E4D5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5.32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B663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18.74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5432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623.8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28F8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175.2</w:t>
            </w:r>
          </w:p>
        </w:tc>
      </w:tr>
      <w:tr w14:paraId="1533D6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68B8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February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0986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5.86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754E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19.35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D8CB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585.2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4D5F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201.3</w:t>
            </w:r>
          </w:p>
        </w:tc>
      </w:tr>
      <w:tr w14:paraId="21C67C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1DC6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March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AE78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6.45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ABE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21.76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A24F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687.5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D41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254.9</w:t>
            </w:r>
          </w:p>
        </w:tc>
      </w:tr>
      <w:tr w14:paraId="4C105E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FFB9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April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67B9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6.12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9D3C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20.53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5438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642.6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F4C9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232.7</w:t>
            </w:r>
          </w:p>
        </w:tc>
      </w:tr>
      <w:tr w14:paraId="383539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389A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F0B6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5.68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5475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18.92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A5AF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625.3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0A90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187.6</w:t>
            </w:r>
          </w:p>
        </w:tc>
      </w:tr>
      <w:tr w14:paraId="460E54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1F26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June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F567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4.86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F2AF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16.35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27C5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524.7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8D25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135.8</w:t>
            </w:r>
          </w:p>
        </w:tc>
      </w:tr>
      <w:tr w14:paraId="295565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4536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July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AB6F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4.23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365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14.87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03BB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485.3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E1F6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102.4</w:t>
            </w:r>
          </w:p>
        </w:tc>
      </w:tr>
      <w:tr w14:paraId="02C9AC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0B77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August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4A53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4893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15.32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0D3F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498.1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5E2B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110.5</w:t>
            </w:r>
          </w:p>
        </w:tc>
      </w:tr>
      <w:tr w14:paraId="470FE6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8A1B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September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2B1C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4.75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33E0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17.25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5715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536.4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F264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128.3</w:t>
            </w:r>
          </w:p>
        </w:tc>
      </w:tr>
      <w:tr w14:paraId="5311A3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61C5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October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971A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5.32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B0EC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18.53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3D8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597.8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423B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172.4</w:t>
            </w:r>
          </w:p>
        </w:tc>
      </w:tr>
      <w:tr w14:paraId="6D292C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A006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November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C8B1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5.78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BB39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19.87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78CD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615.2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2CE0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195.7</w:t>
            </w:r>
          </w:p>
        </w:tc>
      </w:tr>
      <w:tr w14:paraId="1C2463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9A80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December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6494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5.45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3CE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19.25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FD9A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630.1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AB5A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182.6</w:t>
            </w:r>
          </w:p>
        </w:tc>
      </w:tr>
      <w:tr w14:paraId="1FB31B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7540DC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</w:rPr>
              <w:t>nnual average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5B414EA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5.35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7C8D715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21.76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7CCEF0C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6052.0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2DD8240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173.3</w:t>
            </w:r>
          </w:p>
        </w:tc>
      </w:tr>
    </w:tbl>
    <w:p w14:paraId="6AE4088F">
      <w:pPr>
        <w:rPr>
          <w:rFonts w:hint="default" w:ascii="Times New Roman" w:hAnsi="Times New Roman" w:cs="Times New Roman"/>
        </w:rPr>
      </w:pPr>
    </w:p>
    <w:p w14:paraId="5F93D6EF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Table S8 Statistical Table of Power Load Characteristics in the Study Area (2019-2023)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33"/>
        <w:gridCol w:w="1333"/>
        <w:gridCol w:w="1333"/>
        <w:gridCol w:w="1333"/>
        <w:gridCol w:w="1333"/>
        <w:gridCol w:w="1333"/>
      </w:tblGrid>
      <w:tr w14:paraId="1106A6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6DDAB27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>eason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4BD4011B"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Average daily load（kW）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73452235"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>eakload （kW）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4762953C"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V</w:t>
            </w:r>
            <w:r>
              <w:rPr>
                <w:rFonts w:hint="default" w:ascii="Times New Roman" w:hAnsi="Times New Roman" w:cs="Times New Roman"/>
              </w:rPr>
              <w:t>alued load（kW）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02A8A949"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 xml:space="preserve">eak-to-valley current ratio 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300149BA"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</w:rPr>
              <w:t>oad utilization（%）</w:t>
            </w:r>
          </w:p>
        </w:tc>
      </w:tr>
      <w:tr w14:paraId="503D3E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A47A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>pring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88DF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487.3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F088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823.5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F3F8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276.8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529A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2.98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193E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59.2</w:t>
            </w:r>
          </w:p>
        </w:tc>
      </w:tr>
      <w:tr w14:paraId="61FB69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0C9E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>ummer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7B7D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645.8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03EA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1123.7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D52F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312.5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1E93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3.60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98C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57.5</w:t>
            </w:r>
          </w:p>
        </w:tc>
      </w:tr>
      <w:tr w14:paraId="3DE6A4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FBD7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</w:rPr>
              <w:t>utumn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A04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512.6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BE0A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857.4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C7A5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292.3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E6B1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2.93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41DF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59.8</w:t>
            </w:r>
          </w:p>
        </w:tc>
      </w:tr>
      <w:tr w14:paraId="64295A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60F3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W</w:t>
            </w:r>
            <w:r>
              <w:rPr>
                <w:rFonts w:hint="default" w:ascii="Times New Roman" w:hAnsi="Times New Roman" w:cs="Times New Roman"/>
              </w:rPr>
              <w:t>inter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DA7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723.5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EB7C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1236.9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F3CA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342.7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E477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3.61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81EF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58.5</w:t>
            </w:r>
          </w:p>
        </w:tc>
      </w:tr>
      <w:tr w14:paraId="746F59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7310B90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</w:rPr>
              <w:t>hroughout the year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E09175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592.3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2CD7F03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1236.9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54BC00C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276.8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7AE766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4.47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29BCDD7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57.9</w:t>
            </w:r>
          </w:p>
        </w:tc>
      </w:tr>
    </w:tbl>
    <w:p w14:paraId="5C01778A">
      <w:pPr>
        <w:rPr>
          <w:rFonts w:hint="default" w:ascii="Times New Roman" w:hAnsi="Times New Roman" w:cs="Times New Roman"/>
        </w:rPr>
      </w:pPr>
    </w:p>
    <w:p w14:paraId="3011892B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Table S8 Statistical Table of Power Load Characteristics in the Study Area (2019-2023)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33"/>
        <w:gridCol w:w="1333"/>
        <w:gridCol w:w="1333"/>
        <w:gridCol w:w="1333"/>
        <w:gridCol w:w="1333"/>
        <w:gridCol w:w="1333"/>
      </w:tblGrid>
      <w:tr w14:paraId="09F08A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0B2FA74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>eason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047433B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Average daily load（kW）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03CEB6B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>eakload （kW）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43237FC2"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V</w:t>
            </w:r>
            <w:r>
              <w:rPr>
                <w:rFonts w:hint="default" w:ascii="Times New Roman" w:hAnsi="Times New Roman" w:cs="Times New Roman"/>
              </w:rPr>
              <w:t>alued load（kW）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49FF1715"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 xml:space="preserve">eak-to-valley current ratio </w:t>
            </w:r>
          </w:p>
        </w:tc>
        <w:tc>
          <w:tcPr>
            <w:tcW w:w="133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6C360FB9"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</w:rPr>
              <w:t>oad utilization（%）</w:t>
            </w:r>
          </w:p>
        </w:tc>
      </w:tr>
      <w:tr w14:paraId="0DE0D5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A4D2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>pring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10A7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487.3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2425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823.5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D58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276.8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53E8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2.98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CDE2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59.2</w:t>
            </w:r>
          </w:p>
        </w:tc>
      </w:tr>
      <w:tr w14:paraId="06661B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C555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>ummer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A920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645.8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B07B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1123.7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86D1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312.5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2C16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3.60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D6A5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57.5</w:t>
            </w:r>
          </w:p>
        </w:tc>
      </w:tr>
      <w:tr w14:paraId="5EEC16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EA65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</w:rPr>
              <w:t>utumn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9E6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512.6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D172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857.4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CC35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292.3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C28C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2.93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06CC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59.8</w:t>
            </w:r>
          </w:p>
        </w:tc>
      </w:tr>
      <w:tr w14:paraId="1F2AEC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7689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W</w:t>
            </w:r>
            <w:r>
              <w:rPr>
                <w:rFonts w:hint="default" w:ascii="Times New Roman" w:hAnsi="Times New Roman" w:cs="Times New Roman"/>
              </w:rPr>
              <w:t>inter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33F0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723.5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D7EF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1236.9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B537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342.7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4C5B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3.61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B9C1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58.5</w:t>
            </w:r>
          </w:p>
        </w:tc>
      </w:tr>
      <w:tr w14:paraId="2D0FEC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</w:trPr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2DE29C7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</w:rPr>
              <w:t>hroughout the year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4B930DC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592.3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72DBB77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1236.9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3FF905B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276.8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77695B3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4.47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25B0FAB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57.9</w:t>
            </w:r>
          </w:p>
        </w:tc>
      </w:tr>
    </w:tbl>
    <w:p w14:paraId="1D9373FF">
      <w:pPr>
        <w:rPr>
          <w:rFonts w:hint="default" w:ascii="Times New Roman" w:hAnsi="Times New Roman" w:cs="Times New Roman"/>
        </w:rPr>
      </w:pPr>
    </w:p>
    <w:p w14:paraId="7CFB372E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Table S9 Simulation parameter setting of wind-solar-storage microgrid system</w:t>
      </w:r>
    </w:p>
    <w:tbl>
      <w:tblPr>
        <w:tblStyle w:val="2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0"/>
        <w:gridCol w:w="2000"/>
        <w:gridCol w:w="2000"/>
        <w:gridCol w:w="2000"/>
      </w:tblGrid>
      <w:tr w14:paraId="1D3A1C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4CFEC9B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>arameter category</w:t>
            </w:r>
          </w:p>
        </w:tc>
        <w:tc>
          <w:tcPr>
            <w:tcW w:w="20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643EE6D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>arameter name</w:t>
            </w:r>
          </w:p>
        </w:tc>
        <w:tc>
          <w:tcPr>
            <w:tcW w:w="20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13E4EEB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Value</w:t>
            </w:r>
          </w:p>
        </w:tc>
        <w:tc>
          <w:tcPr>
            <w:tcW w:w="2000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0BE15E1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</w:rPr>
              <w:t>nit</w:t>
            </w:r>
          </w:p>
        </w:tc>
      </w:tr>
      <w:tr w14:paraId="74BEE0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BE1D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Photovoltaic system parameters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152C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Rated power of a single component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1531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9EE21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</w:t>
            </w:r>
          </w:p>
        </w:tc>
      </w:tr>
      <w:tr w14:paraId="110765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58F5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20B6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temperature coefficient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E7EB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-0.41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79C4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%/°C</w:t>
            </w:r>
          </w:p>
        </w:tc>
      </w:tr>
      <w:tr w14:paraId="58AD7D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301C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008F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Initial investment cost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115E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3200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7B4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eastAsia="zh-CN"/>
              </w:rPr>
              <w:t>CNY</w:t>
            </w:r>
            <w:r>
              <w:rPr>
                <w:rFonts w:hint="default" w:ascii="Times New Roman" w:hAnsi="Times New Roman" w:cs="Times New Roman"/>
              </w:rPr>
              <w:t>/kW</w:t>
            </w:r>
          </w:p>
        </w:tc>
      </w:tr>
      <w:tr w14:paraId="5B103D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7AF7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FE2F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Proportion of operation and maintenance costs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97AB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FB49F">
            <w:pPr>
              <w:pStyle w:val="4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%/</w:t>
            </w:r>
            <w:r>
              <w:rPr>
                <w:rFonts w:hint="default" w:ascii="Times New Roman" w:hAnsi="Times New Roman" w:cs="Times New Roman"/>
                <w:lang w:eastAsia="zh-CN"/>
              </w:rPr>
              <w:t>year</w:t>
            </w:r>
          </w:p>
        </w:tc>
      </w:tr>
      <w:tr w14:paraId="75CD1F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735E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23DD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service life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1C4D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B9D71">
            <w:pPr>
              <w:pStyle w:val="4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year</w:t>
            </w:r>
          </w:p>
        </w:tc>
      </w:tr>
      <w:tr w14:paraId="51DFBE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A1111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Wind power system parameters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4713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Single machine rated power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9EC2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775F1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kW</w:t>
            </w:r>
          </w:p>
        </w:tc>
      </w:tr>
      <w:tr w14:paraId="5BA10F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A2DC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AE20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cut-in wind speed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0DA8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7B98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m/s</w:t>
            </w:r>
          </w:p>
        </w:tc>
      </w:tr>
      <w:tr w14:paraId="28117E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9E49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F683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rated wind speed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A336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B831A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m/s</w:t>
            </w:r>
          </w:p>
        </w:tc>
      </w:tr>
      <w:tr w14:paraId="07BBFB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F8DA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32A5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Cut out wind speed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0417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CCDF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m/s</w:t>
            </w:r>
          </w:p>
        </w:tc>
      </w:tr>
      <w:tr w14:paraId="4C1DB6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689E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B0BD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Initial investment cost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E111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8500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7CDB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eastAsia="zh-CN"/>
              </w:rPr>
              <w:t>CNY</w:t>
            </w:r>
            <w:r>
              <w:rPr>
                <w:rFonts w:hint="default" w:ascii="Times New Roman" w:hAnsi="Times New Roman" w:cs="Times New Roman"/>
              </w:rPr>
              <w:t>/kW</w:t>
            </w:r>
          </w:p>
        </w:tc>
      </w:tr>
      <w:tr w14:paraId="7F40F9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4575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3D36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Proportion of operation and maintenance costs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A5B9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C4465">
            <w:pPr>
              <w:pStyle w:val="4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%/</w:t>
            </w:r>
            <w:r>
              <w:rPr>
                <w:rFonts w:hint="default" w:ascii="Times New Roman" w:hAnsi="Times New Roman" w:cs="Times New Roman"/>
                <w:lang w:eastAsia="zh-CN"/>
              </w:rPr>
              <w:t>year</w:t>
            </w:r>
          </w:p>
        </w:tc>
      </w:tr>
      <w:tr w14:paraId="121993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8D89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7C96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service life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67FE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6385B">
            <w:pPr>
              <w:pStyle w:val="4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year</w:t>
            </w:r>
          </w:p>
        </w:tc>
      </w:tr>
      <w:tr w14:paraId="28A739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BC73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Energy storage system parameters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C3BE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Single battery capacity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6E9F1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79EF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Ah</w:t>
            </w:r>
          </w:p>
        </w:tc>
      </w:tr>
      <w:tr w14:paraId="2E3841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DF05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9930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rated voltage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AC14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487C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V</w:t>
            </w:r>
          </w:p>
        </w:tc>
      </w:tr>
      <w:tr w14:paraId="44009C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10E5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371E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charging efficiency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696F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D704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%</w:t>
            </w:r>
          </w:p>
        </w:tc>
      </w:tr>
      <w:tr w14:paraId="6C95D7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264B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20E7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Discharge efficiency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FD24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752F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%</w:t>
            </w:r>
          </w:p>
        </w:tc>
      </w:tr>
      <w:tr w14:paraId="08E6C2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4F12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F8EF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SOC lower limit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AA08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4D48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%</w:t>
            </w:r>
          </w:p>
        </w:tc>
      </w:tr>
      <w:tr w14:paraId="58DDD0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90BF1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8841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SOC upper limit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09CC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65B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%</w:t>
            </w:r>
          </w:p>
        </w:tc>
      </w:tr>
      <w:tr w14:paraId="4EF2A2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87C5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F9C0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Initial investment cost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FC5B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75B6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eastAsia="zh-CN"/>
              </w:rPr>
              <w:t>CNY</w:t>
            </w:r>
            <w:r>
              <w:rPr>
                <w:rFonts w:hint="default" w:ascii="Times New Roman" w:hAnsi="Times New Roman" w:cs="Times New Roman"/>
              </w:rPr>
              <w:t>/kWh</w:t>
            </w:r>
          </w:p>
        </w:tc>
      </w:tr>
      <w:tr w14:paraId="0FCA22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6CAD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0A90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service life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9B0A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0252D">
            <w:pPr>
              <w:pStyle w:val="4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year</w:t>
            </w:r>
          </w:p>
        </w:tc>
      </w:tr>
      <w:tr w14:paraId="1FF65F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E3DD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Diesel generator parameters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34B7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rated power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CCFD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9F87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kW</w:t>
            </w:r>
          </w:p>
        </w:tc>
      </w:tr>
      <w:tr w14:paraId="2A4A46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24BD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8D38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fuel cost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61C1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8.5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6897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eastAsia="zh-CN"/>
              </w:rPr>
              <w:t>CNY</w:t>
            </w:r>
            <w:r>
              <w:rPr>
                <w:rFonts w:hint="default" w:ascii="Times New Roman" w:hAnsi="Times New Roman" w:cs="Times New Roman"/>
              </w:rPr>
              <w:t>/L</w:t>
            </w:r>
          </w:p>
        </w:tc>
      </w:tr>
      <w:tr w14:paraId="72E91A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084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1561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Unit fuel consumption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A10C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0.28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5ADF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L/kWh</w:t>
            </w:r>
          </w:p>
        </w:tc>
      </w:tr>
      <w:tr w14:paraId="2672AE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3011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5DC8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CO ₂ emission factor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D832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2.6533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7004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kgCO₂/L</w:t>
            </w:r>
          </w:p>
        </w:tc>
      </w:tr>
      <w:tr w14:paraId="6E17E1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347E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D2BD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Carbon tax cost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22BE0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51AE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eastAsia="zh-CN"/>
              </w:rPr>
              <w:t>CNY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</w:rPr>
              <w:t>/tCO₂</w:t>
            </w:r>
          </w:p>
        </w:tc>
      </w:tr>
      <w:tr w14:paraId="46A2BC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10ED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E</w:t>
            </w:r>
            <w:r>
              <w:rPr>
                <w:rFonts w:hint="default" w:ascii="Times New Roman" w:hAnsi="Times New Roman" w:cs="Times New Roman"/>
              </w:rPr>
              <w:t>conomic parameters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0E85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discount rate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0AE55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473A4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%</w:t>
            </w:r>
          </w:p>
        </w:tc>
      </w:tr>
      <w:tr w14:paraId="223267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5A56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F097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inflation rate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8550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1304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%</w:t>
            </w:r>
          </w:p>
        </w:tc>
      </w:tr>
      <w:tr w14:paraId="281AD4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472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23C3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System evaluation cycle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68F9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4AA6A">
            <w:pPr>
              <w:pStyle w:val="4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year</w:t>
            </w:r>
          </w:p>
        </w:tc>
      </w:tr>
      <w:tr w14:paraId="538D9A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26E9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Times New Roman" w:cs="Times New Roman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</w:rPr>
              <w:t>lgorithm parameters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2E33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population size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A059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772B6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</w:p>
        </w:tc>
      </w:tr>
      <w:tr w14:paraId="73BD99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86A7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2E80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Maximum number of iterations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E34D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A3FA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</w:p>
        </w:tc>
      </w:tr>
      <w:tr w14:paraId="085F10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2074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2F95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Number of independent runs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03BB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0F003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</w:p>
        </w:tc>
      </w:tr>
      <w:tr w14:paraId="228E72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D8967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9F48E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local search weight（αg）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FCDAD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0.75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839E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</w:p>
        </w:tc>
      </w:tr>
      <w:tr w14:paraId="348440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B5C4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7734F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global search weight（βm）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79BE9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0.85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998C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</w:p>
        </w:tc>
      </w:tr>
      <w:tr w14:paraId="0C25E9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" w:hRule="atLeast"/>
          <w:jc w:val="center"/>
        </w:trPr>
        <w:tc>
          <w:tcPr>
            <w:tcW w:w="20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550A435B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2487F12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inertial weight factor（w）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1C9A9D1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0.7~0.3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6" w:space="0"/>
              <w:right w:val="nil"/>
            </w:tcBorders>
            <w:vAlign w:val="center"/>
          </w:tcPr>
          <w:p w14:paraId="44019388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</w:p>
        </w:tc>
      </w:tr>
    </w:tbl>
    <w:p w14:paraId="2B97FD03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D1EA0"/>
    <w:rsid w:val="48E4267D"/>
    <w:rsid w:val="532B6F11"/>
    <w:rsid w:val="66ED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内容"/>
    <w:qFormat/>
    <w:uiPriority w:val="0"/>
    <w:pPr>
      <w:spacing w:before="0" w:beforeLines="0" w:after="0" w:afterLines="0" w:line="240" w:lineRule="auto"/>
      <w:jc w:val="center"/>
    </w:pPr>
    <w:rPr>
      <w:rFonts w:ascii="Times New Roman" w:hAnsi="宋体" w:eastAsiaTheme="minorEastAsia" w:cstheme="minorBidi"/>
      <w:sz w:val="21"/>
      <w:szCs w:val="22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366</Words>
  <Characters>1937</Characters>
  <Lines>0</Lines>
  <Paragraphs>0</Paragraphs>
  <TotalTime>15</TotalTime>
  <ScaleCrop>false</ScaleCrop>
  <LinksUpToDate>false</LinksUpToDate>
  <CharactersWithSpaces>2108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2025-04-27T05:17:00Z</dcterms:created>
  <dc:creator>冬日</dc:creator>
  <cp:lastModifiedBy>123</cp:lastModifiedBy>
  <dcterms:modified xsi:type="dcterms:W3CDTF">2025-11-28T09:04:02Z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7E2AAD19EA714E1293CE685D03011BAA_13</vt:lpwstr>
  </property>
  <property fmtid="{D5CDD505-2E9C-101B-9397-08002B2CF9AE}" pid="4" name="KSOTemplateDocerSaveRecord">
    <vt:lpwstr>eyJoZGlkIjoiOTdhYmU2MGRiNzAwNWY3ZGIwZWQ3MzVhZTRkZjA2YjgiLCJ1c2VySWQiOiI5OTA0Mzk4NjUifQ==</vt:lpwstr>
  </property>
</Properties>
</file>