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05190" w14:textId="77777777" w:rsidR="004D7D75" w:rsidRPr="00157545" w:rsidRDefault="004D7D75" w:rsidP="000C65C0">
      <w:pPr>
        <w:pStyle w:val="TSP31text"/>
        <w:rPr>
          <w:shd w:val="clear" w:color="auto" w:fill="FFFFFF"/>
        </w:rPr>
      </w:pPr>
      <w:r w:rsidRPr="00157545">
        <w:rPr>
          <w:shd w:val="clear" w:color="auto" w:fill="FFFFFF"/>
        </w:rPr>
        <w:t>Method</w:t>
      </w:r>
    </w:p>
    <w:p w14:paraId="2E260377" w14:textId="77777777" w:rsidR="004D7D75" w:rsidRPr="00157545" w:rsidRDefault="004D7D75" w:rsidP="000C65C0">
      <w:pPr>
        <w:pStyle w:val="TSP31text"/>
        <w:rPr>
          <w:shd w:val="clear" w:color="auto" w:fill="FFFFFF"/>
        </w:rPr>
      </w:pPr>
      <w:r w:rsidRPr="00157545">
        <w:rPr>
          <w:shd w:val="clear" w:color="auto" w:fill="FFFFFF"/>
        </w:rPr>
        <w:t xml:space="preserve">Due to violations of normality in the error rate data across the three tasks, we applied Aligned Rank Transform (ART) ANOVA using R version 4.4.0, with task type, intervention condition, and test time as within-subjects factors. </w:t>
      </w:r>
    </w:p>
    <w:p w14:paraId="096FD28C" w14:textId="77777777" w:rsidR="004D7D75" w:rsidRPr="00157545" w:rsidRDefault="004D7D75" w:rsidP="000C65C0">
      <w:pPr>
        <w:pStyle w:val="TSP31text"/>
        <w:rPr>
          <w:shd w:val="clear" w:color="auto" w:fill="FFFFFF"/>
        </w:rPr>
      </w:pPr>
      <w:r w:rsidRPr="00157545">
        <w:rPr>
          <w:shd w:val="clear" w:color="auto" w:fill="FFFFFF"/>
        </w:rPr>
        <w:t>Result</w:t>
      </w:r>
    </w:p>
    <w:p w14:paraId="21ECF258" w14:textId="77777777" w:rsidR="004D7D75" w:rsidRPr="00157545" w:rsidRDefault="004D7D75" w:rsidP="000C65C0">
      <w:pPr>
        <w:pStyle w:val="TSP31text"/>
        <w:rPr>
          <w:shd w:val="clear" w:color="auto" w:fill="FFFFFF"/>
        </w:rPr>
      </w:pPr>
      <w:r w:rsidRPr="00157545">
        <w:rPr>
          <w:shd w:val="clear" w:color="auto" w:fill="FFFFFF"/>
        </w:rPr>
        <w:t xml:space="preserve">The ART ANOVA revealed no significant three-way interaction among task type, intervention condition, and test time, </w:t>
      </w:r>
      <w:r w:rsidRPr="00157545">
        <w:rPr>
          <w:i/>
          <w:iCs/>
          <w:shd w:val="clear" w:color="auto" w:fill="FFFFFF"/>
        </w:rPr>
        <w:t>F</w:t>
      </w:r>
      <w:r w:rsidRPr="00157545">
        <w:rPr>
          <w:shd w:val="clear" w:color="auto" w:fill="FFFFFF"/>
        </w:rPr>
        <w:t xml:space="preserve">(2, 462) = 0.94, </w:t>
      </w:r>
      <w:r w:rsidRPr="00157545">
        <w:rPr>
          <w:i/>
          <w:iCs/>
          <w:shd w:val="clear" w:color="auto" w:fill="FFFFFF"/>
        </w:rPr>
        <w:t>p</w:t>
      </w:r>
      <w:r w:rsidRPr="00157545">
        <w:rPr>
          <w:shd w:val="clear" w:color="auto" w:fill="FFFFFF"/>
        </w:rPr>
        <w:t xml:space="preserve"> = 0.39. Given this non-significant interaction, we conducted separate 2 (intervention condition: exercise vs. sitting) × 2 (test time: before class vs. after class) ART ANOVAs for each task to examine task-specific patterns. However, no significant main effects or interactions were found for any of the three tasks (Naming: </w:t>
      </w:r>
      <w:r w:rsidRPr="00157545">
        <w:rPr>
          <w:i/>
          <w:iCs/>
          <w:shd w:val="clear" w:color="auto" w:fill="FFFFFF"/>
        </w:rPr>
        <w:t>F</w:t>
      </w:r>
      <w:r w:rsidRPr="00157545">
        <w:rPr>
          <w:shd w:val="clear" w:color="auto" w:fill="FFFFFF"/>
        </w:rPr>
        <w:t xml:space="preserve">(1, 126) = 0.03, </w:t>
      </w:r>
      <w:r w:rsidRPr="00157545">
        <w:rPr>
          <w:i/>
          <w:iCs/>
          <w:shd w:val="clear" w:color="auto" w:fill="FFFFFF"/>
        </w:rPr>
        <w:t>p</w:t>
      </w:r>
      <w:r w:rsidRPr="00157545">
        <w:rPr>
          <w:shd w:val="clear" w:color="auto" w:fill="FFFFFF"/>
        </w:rPr>
        <w:t xml:space="preserve"> = 0.87; Inhibition: </w:t>
      </w:r>
      <w:r w:rsidRPr="00157545">
        <w:rPr>
          <w:i/>
          <w:iCs/>
          <w:shd w:val="clear" w:color="auto" w:fill="FFFFFF"/>
        </w:rPr>
        <w:t>F</w:t>
      </w:r>
      <w:r w:rsidRPr="00157545">
        <w:rPr>
          <w:shd w:val="clear" w:color="auto" w:fill="FFFFFF"/>
        </w:rPr>
        <w:t xml:space="preserve">(1, 126) = 0.76, </w:t>
      </w:r>
      <w:r w:rsidRPr="00157545">
        <w:rPr>
          <w:i/>
          <w:iCs/>
          <w:shd w:val="clear" w:color="auto" w:fill="FFFFFF"/>
        </w:rPr>
        <w:t>p</w:t>
      </w:r>
      <w:r w:rsidRPr="00157545">
        <w:rPr>
          <w:shd w:val="clear" w:color="auto" w:fill="FFFFFF"/>
        </w:rPr>
        <w:t xml:space="preserve"> = 0.38; Switching: </w:t>
      </w:r>
      <w:r w:rsidRPr="00157545">
        <w:rPr>
          <w:i/>
          <w:iCs/>
          <w:shd w:val="clear" w:color="auto" w:fill="FFFFFF"/>
        </w:rPr>
        <w:t>F</w:t>
      </w:r>
      <w:r w:rsidRPr="00157545">
        <w:rPr>
          <w:shd w:val="clear" w:color="auto" w:fill="FFFFFF"/>
        </w:rPr>
        <w:t xml:space="preserve">(1, 126) = 1.38, </w:t>
      </w:r>
      <w:r w:rsidRPr="00157545">
        <w:rPr>
          <w:i/>
          <w:iCs/>
          <w:shd w:val="clear" w:color="auto" w:fill="FFFFFF"/>
        </w:rPr>
        <w:t>p</w:t>
      </w:r>
      <w:r w:rsidRPr="00157545">
        <w:rPr>
          <w:shd w:val="clear" w:color="auto" w:fill="FFFFFF"/>
        </w:rPr>
        <w:t xml:space="preserve"> = 0.24). The full results are presented in Table S1.</w:t>
      </w:r>
    </w:p>
    <w:p w14:paraId="6C63EF24" w14:textId="74978AAA" w:rsidR="004D7D75" w:rsidRPr="000C65C0" w:rsidRDefault="000C65C0" w:rsidP="000C65C0">
      <w:pPr>
        <w:pStyle w:val="TSP41tablecaption"/>
        <w:jc w:val="center"/>
      </w:pPr>
      <w:r w:rsidRPr="000C65C0">
        <w:rPr>
          <w:b/>
        </w:rPr>
        <w:t>Table S1:</w:t>
      </w:r>
      <w:r w:rsidRPr="000C65C0">
        <w:t xml:space="preserve"> </w:t>
      </w:r>
      <w:r w:rsidR="004D7D75" w:rsidRPr="000C65C0">
        <w:t xml:space="preserve">Error Rate to Exercise/Sitting </w:t>
      </w:r>
      <w:r w:rsidRPr="000C65C0">
        <w:t xml:space="preserve">before and after </w:t>
      </w:r>
      <w:proofErr w:type="gramStart"/>
      <w:r w:rsidR="004D7D75" w:rsidRPr="000C65C0">
        <w:t>the Real</w:t>
      </w:r>
      <w:proofErr w:type="gramEnd"/>
      <w:r w:rsidR="004D7D75" w:rsidRPr="000C65C0">
        <w:t xml:space="preserve"> Class (N = 43)</w:t>
      </w:r>
      <w:r w:rsidRPr="000C65C0">
        <w:t>.</w:t>
      </w:r>
    </w:p>
    <w:tbl>
      <w:tblPr>
        <w:tblW w:w="936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1"/>
        <w:gridCol w:w="1350"/>
        <w:gridCol w:w="1350"/>
        <w:gridCol w:w="1350"/>
        <w:gridCol w:w="1350"/>
        <w:gridCol w:w="1730"/>
        <w:gridCol w:w="779"/>
      </w:tblGrid>
      <w:tr w:rsidR="004D7D75" w:rsidRPr="000C65C0" w14:paraId="5879B2AF" w14:textId="77777777" w:rsidTr="000C65C0">
        <w:trPr>
          <w:jc w:val="center"/>
        </w:trPr>
        <w:tc>
          <w:tcPr>
            <w:tcW w:w="148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50DA350F" w14:textId="7779401F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</w:p>
        </w:tc>
        <w:tc>
          <w:tcPr>
            <w:tcW w:w="276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  <w:hideMark/>
          </w:tcPr>
          <w:p w14:paraId="5E325963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Cs w:val="18"/>
              </w:rPr>
            </w:pPr>
            <w:r w:rsidRPr="000C65C0">
              <w:rPr>
                <w:rFonts w:cs="Arial"/>
                <w:szCs w:val="18"/>
              </w:rPr>
              <w:t>Exercise</w:t>
            </w:r>
          </w:p>
        </w:tc>
        <w:tc>
          <w:tcPr>
            <w:tcW w:w="276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  <w:hideMark/>
          </w:tcPr>
          <w:p w14:paraId="4C9C1C1B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Cs w:val="18"/>
              </w:rPr>
            </w:pPr>
            <w:r w:rsidRPr="000C65C0">
              <w:rPr>
                <w:rFonts w:cs="Arial"/>
                <w:szCs w:val="18"/>
              </w:rPr>
              <w:t xml:space="preserve">Sitting </w:t>
            </w:r>
          </w:p>
        </w:tc>
        <w:tc>
          <w:tcPr>
            <w:tcW w:w="1772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  <w:hideMark/>
          </w:tcPr>
          <w:p w14:paraId="1BEF1C4A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i/>
                <w:iCs/>
                <w:szCs w:val="18"/>
              </w:rPr>
            </w:pPr>
            <w:r w:rsidRPr="000C65C0">
              <w:rPr>
                <w:rFonts w:cs="Arial"/>
                <w:i/>
                <w:iCs/>
                <w:szCs w:val="18"/>
              </w:rPr>
              <w:t>F</w:t>
            </w:r>
          </w:p>
        </w:tc>
        <w:tc>
          <w:tcPr>
            <w:tcW w:w="798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  <w:hideMark/>
          </w:tcPr>
          <w:p w14:paraId="3F1D0C9D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Cs w:val="18"/>
              </w:rPr>
            </w:pPr>
            <w:r w:rsidRPr="000C65C0">
              <w:rPr>
                <w:rFonts w:cs="Arial"/>
                <w:i/>
                <w:iCs/>
                <w:color w:val="060607"/>
                <w:spacing w:val="4"/>
                <w:szCs w:val="18"/>
                <w:shd w:val="clear" w:color="auto" w:fill="FFFFFF"/>
              </w:rPr>
              <w:t>p</w:t>
            </w:r>
          </w:p>
        </w:tc>
      </w:tr>
      <w:tr w:rsidR="004D7D75" w:rsidRPr="000C65C0" w14:paraId="1825D3F9" w14:textId="77777777" w:rsidTr="000C65C0">
        <w:trPr>
          <w:jc w:val="center"/>
        </w:trPr>
        <w:tc>
          <w:tcPr>
            <w:tcW w:w="14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FC8C0A2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33763" w14:textId="46B23D14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Cs w:val="18"/>
              </w:rPr>
            </w:pPr>
            <w:r w:rsidRPr="000C65C0">
              <w:rPr>
                <w:rFonts w:cs="Arial"/>
                <w:szCs w:val="18"/>
              </w:rPr>
              <w:t>Before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6B0C51A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Cs w:val="18"/>
              </w:rPr>
            </w:pPr>
            <w:r w:rsidRPr="000C65C0">
              <w:rPr>
                <w:rFonts w:cs="Arial"/>
                <w:szCs w:val="18"/>
              </w:rPr>
              <w:t>After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686651D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Cs w:val="18"/>
              </w:rPr>
            </w:pPr>
            <w:r w:rsidRPr="000C65C0">
              <w:rPr>
                <w:rFonts w:cs="Arial"/>
                <w:szCs w:val="18"/>
              </w:rPr>
              <w:t>Before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CE1EE51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Cs w:val="18"/>
              </w:rPr>
            </w:pPr>
            <w:r w:rsidRPr="000C65C0">
              <w:rPr>
                <w:rFonts w:cs="Arial"/>
                <w:szCs w:val="18"/>
              </w:rPr>
              <w:t>After</w:t>
            </w:r>
          </w:p>
        </w:tc>
        <w:tc>
          <w:tcPr>
            <w:tcW w:w="17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28058BE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i/>
                <w:iCs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0D93728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Cs w:val="18"/>
              </w:rPr>
            </w:pPr>
          </w:p>
        </w:tc>
      </w:tr>
      <w:tr w:rsidR="004D7D75" w:rsidRPr="000C65C0" w14:paraId="10870C34" w14:textId="77777777" w:rsidTr="000C65C0">
        <w:trPr>
          <w:jc w:val="center"/>
        </w:trPr>
        <w:tc>
          <w:tcPr>
            <w:tcW w:w="1485" w:type="dxa"/>
            <w:tcBorders>
              <w:top w:val="single" w:sz="4" w:space="0" w:color="auto"/>
            </w:tcBorders>
            <w:vAlign w:val="center"/>
            <w:hideMark/>
          </w:tcPr>
          <w:p w14:paraId="7E41B425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Error rate (%)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noWrap/>
            <w:vAlign w:val="center"/>
          </w:tcPr>
          <w:p w14:paraId="39A8F497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noWrap/>
            <w:vAlign w:val="center"/>
          </w:tcPr>
          <w:p w14:paraId="21BC1628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noWrap/>
            <w:vAlign w:val="center"/>
          </w:tcPr>
          <w:p w14:paraId="47AAB314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noWrap/>
            <w:vAlign w:val="center"/>
          </w:tcPr>
          <w:p w14:paraId="7AA4E918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  <w:hideMark/>
          </w:tcPr>
          <w:p w14:paraId="238F2DF7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cs="Arial"/>
                <w:i/>
                <w:iCs/>
                <w:color w:val="060607"/>
                <w:spacing w:val="4"/>
                <w:szCs w:val="18"/>
                <w:shd w:val="clear" w:color="auto" w:fill="FFFFFF"/>
              </w:rPr>
              <w:t>F</w:t>
            </w:r>
            <w:r w:rsidRPr="000C65C0">
              <w:rPr>
                <w:rFonts w:cs="Arial"/>
                <w:color w:val="060607"/>
                <w:spacing w:val="4"/>
                <w:szCs w:val="18"/>
                <w:shd w:val="clear" w:color="auto" w:fill="FFFFFF"/>
              </w:rPr>
              <w:t>(2,462) = 0.94</w:t>
            </w:r>
          </w:p>
        </w:tc>
        <w:tc>
          <w:tcPr>
            <w:tcW w:w="798" w:type="dxa"/>
            <w:tcBorders>
              <w:top w:val="single" w:sz="4" w:space="0" w:color="auto"/>
            </w:tcBorders>
            <w:vAlign w:val="center"/>
            <w:hideMark/>
          </w:tcPr>
          <w:p w14:paraId="46E3141A" w14:textId="500EC086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i/>
                <w:iCs/>
                <w:color w:val="060607"/>
                <w:spacing w:val="4"/>
                <w:szCs w:val="18"/>
                <w:shd w:val="clear" w:color="auto" w:fill="FFFFFF"/>
              </w:rPr>
            </w:pPr>
            <w:r w:rsidRPr="000C65C0">
              <w:rPr>
                <w:rFonts w:cs="Arial"/>
                <w:color w:val="060607"/>
                <w:spacing w:val="4"/>
                <w:szCs w:val="18"/>
                <w:shd w:val="clear" w:color="auto" w:fill="FFFFFF"/>
              </w:rPr>
              <w:t>0.39</w:t>
            </w:r>
          </w:p>
        </w:tc>
      </w:tr>
      <w:tr w:rsidR="004D7D75" w:rsidRPr="000C65C0" w14:paraId="7A8FA92A" w14:textId="77777777" w:rsidTr="000C65C0">
        <w:trPr>
          <w:jc w:val="center"/>
        </w:trPr>
        <w:tc>
          <w:tcPr>
            <w:tcW w:w="1485" w:type="dxa"/>
            <w:vAlign w:val="center"/>
            <w:hideMark/>
          </w:tcPr>
          <w:p w14:paraId="27EBE9CE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Naming</w:t>
            </w:r>
          </w:p>
        </w:tc>
        <w:tc>
          <w:tcPr>
            <w:tcW w:w="1383" w:type="dxa"/>
            <w:vAlign w:val="center"/>
            <w:hideMark/>
          </w:tcPr>
          <w:p w14:paraId="20753F2E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3.14 ± 3.03</w:t>
            </w:r>
          </w:p>
        </w:tc>
        <w:tc>
          <w:tcPr>
            <w:tcW w:w="1383" w:type="dxa"/>
            <w:vAlign w:val="center"/>
            <w:hideMark/>
          </w:tcPr>
          <w:p w14:paraId="4D059C28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3.60 ± 3.54</w:t>
            </w:r>
          </w:p>
        </w:tc>
        <w:tc>
          <w:tcPr>
            <w:tcW w:w="1383" w:type="dxa"/>
            <w:vAlign w:val="center"/>
            <w:hideMark/>
          </w:tcPr>
          <w:p w14:paraId="6B447934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4.38 ± 5.11</w:t>
            </w:r>
          </w:p>
        </w:tc>
        <w:tc>
          <w:tcPr>
            <w:tcW w:w="1383" w:type="dxa"/>
            <w:vAlign w:val="center"/>
            <w:hideMark/>
          </w:tcPr>
          <w:p w14:paraId="3CEAB574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4.46 ± 4.63</w:t>
            </w:r>
          </w:p>
        </w:tc>
        <w:tc>
          <w:tcPr>
            <w:tcW w:w="1772" w:type="dxa"/>
            <w:vAlign w:val="center"/>
            <w:hideMark/>
          </w:tcPr>
          <w:p w14:paraId="133FFCD5" w14:textId="61A3AA3F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cs="Arial"/>
                <w:i/>
                <w:color w:val="060607"/>
                <w:spacing w:val="4"/>
                <w:szCs w:val="18"/>
                <w:shd w:val="clear" w:color="auto" w:fill="FFFFFF"/>
              </w:rPr>
              <w:t>F</w:t>
            </w:r>
            <w:r w:rsidRPr="000C65C0">
              <w:rPr>
                <w:rFonts w:cs="Arial"/>
                <w:color w:val="060607"/>
                <w:spacing w:val="4"/>
                <w:szCs w:val="18"/>
                <w:shd w:val="clear" w:color="auto" w:fill="FFFFFF"/>
              </w:rPr>
              <w:t>(1,126) = 0.03</w:t>
            </w:r>
          </w:p>
        </w:tc>
        <w:tc>
          <w:tcPr>
            <w:tcW w:w="798" w:type="dxa"/>
            <w:vAlign w:val="center"/>
            <w:hideMark/>
          </w:tcPr>
          <w:p w14:paraId="18D33B1E" w14:textId="2FEDC79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i/>
                <w:color w:val="060607"/>
                <w:spacing w:val="4"/>
                <w:szCs w:val="18"/>
                <w:shd w:val="clear" w:color="auto" w:fill="FFFFFF"/>
              </w:rPr>
            </w:pPr>
            <w:r w:rsidRPr="000C65C0">
              <w:rPr>
                <w:rFonts w:cs="Arial"/>
                <w:i/>
                <w:color w:val="060607"/>
                <w:spacing w:val="4"/>
                <w:szCs w:val="18"/>
                <w:shd w:val="clear" w:color="auto" w:fill="FFFFFF"/>
              </w:rPr>
              <w:t>0.87</w:t>
            </w:r>
          </w:p>
        </w:tc>
      </w:tr>
      <w:tr w:rsidR="004D7D75" w:rsidRPr="000C65C0" w14:paraId="11355FFE" w14:textId="77777777" w:rsidTr="000C65C0">
        <w:trPr>
          <w:jc w:val="center"/>
        </w:trPr>
        <w:tc>
          <w:tcPr>
            <w:tcW w:w="1485" w:type="dxa"/>
            <w:vAlign w:val="center"/>
            <w:hideMark/>
          </w:tcPr>
          <w:p w14:paraId="7459A418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Inhibition</w:t>
            </w:r>
          </w:p>
        </w:tc>
        <w:tc>
          <w:tcPr>
            <w:tcW w:w="1383" w:type="dxa"/>
            <w:vAlign w:val="center"/>
            <w:hideMark/>
          </w:tcPr>
          <w:p w14:paraId="2DF92607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5.89 ± 4.58</w:t>
            </w:r>
          </w:p>
        </w:tc>
        <w:tc>
          <w:tcPr>
            <w:tcW w:w="1383" w:type="dxa"/>
            <w:vAlign w:val="center"/>
            <w:hideMark/>
          </w:tcPr>
          <w:p w14:paraId="4A34B761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5.93 ± 4.63</w:t>
            </w:r>
          </w:p>
        </w:tc>
        <w:tc>
          <w:tcPr>
            <w:tcW w:w="1383" w:type="dxa"/>
            <w:vAlign w:val="center"/>
            <w:hideMark/>
          </w:tcPr>
          <w:p w14:paraId="636BE019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5.85 ± 4.84</w:t>
            </w:r>
          </w:p>
        </w:tc>
        <w:tc>
          <w:tcPr>
            <w:tcW w:w="1383" w:type="dxa"/>
            <w:vAlign w:val="center"/>
            <w:hideMark/>
          </w:tcPr>
          <w:p w14:paraId="3C811372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6.90 ± 5.19</w:t>
            </w:r>
          </w:p>
        </w:tc>
        <w:tc>
          <w:tcPr>
            <w:tcW w:w="1772" w:type="dxa"/>
            <w:vAlign w:val="center"/>
            <w:hideMark/>
          </w:tcPr>
          <w:p w14:paraId="3ED3D9A0" w14:textId="570E8A16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cs="Arial"/>
                <w:i/>
                <w:iCs/>
                <w:color w:val="060607"/>
                <w:spacing w:val="4"/>
                <w:szCs w:val="18"/>
                <w:shd w:val="clear" w:color="auto" w:fill="FFFFFF"/>
              </w:rPr>
              <w:t>F</w:t>
            </w:r>
            <w:r w:rsidRPr="000C65C0">
              <w:rPr>
                <w:rFonts w:cs="Arial"/>
                <w:color w:val="060607"/>
                <w:spacing w:val="4"/>
                <w:szCs w:val="18"/>
                <w:shd w:val="clear" w:color="auto" w:fill="FFFFFF"/>
              </w:rPr>
              <w:t>(1, 126) = 0.76</w:t>
            </w:r>
          </w:p>
        </w:tc>
        <w:tc>
          <w:tcPr>
            <w:tcW w:w="798" w:type="dxa"/>
            <w:vAlign w:val="center"/>
            <w:hideMark/>
          </w:tcPr>
          <w:p w14:paraId="6050A777" w14:textId="4114FA3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i/>
                <w:iCs/>
                <w:color w:val="060607"/>
                <w:spacing w:val="4"/>
                <w:szCs w:val="18"/>
                <w:shd w:val="clear" w:color="auto" w:fill="FFFFFF"/>
              </w:rPr>
            </w:pPr>
            <w:r w:rsidRPr="000C65C0">
              <w:rPr>
                <w:rFonts w:cs="Arial"/>
                <w:i/>
                <w:iCs/>
                <w:color w:val="060607"/>
                <w:spacing w:val="4"/>
                <w:szCs w:val="18"/>
                <w:shd w:val="clear" w:color="auto" w:fill="FFFFFF"/>
              </w:rPr>
              <w:t>0.38</w:t>
            </w:r>
          </w:p>
        </w:tc>
      </w:tr>
      <w:tr w:rsidR="004D7D75" w:rsidRPr="000C65C0" w14:paraId="4E1D242E" w14:textId="77777777" w:rsidTr="000C65C0">
        <w:trPr>
          <w:jc w:val="center"/>
        </w:trPr>
        <w:tc>
          <w:tcPr>
            <w:tcW w:w="1485" w:type="dxa"/>
            <w:vAlign w:val="center"/>
            <w:hideMark/>
          </w:tcPr>
          <w:p w14:paraId="47B04BFE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Switching</w:t>
            </w:r>
          </w:p>
        </w:tc>
        <w:tc>
          <w:tcPr>
            <w:tcW w:w="1383" w:type="dxa"/>
            <w:vAlign w:val="center"/>
          </w:tcPr>
          <w:p w14:paraId="51603C5E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12.25 ± 9.05</w:t>
            </w:r>
          </w:p>
        </w:tc>
        <w:tc>
          <w:tcPr>
            <w:tcW w:w="1383" w:type="dxa"/>
            <w:vAlign w:val="center"/>
          </w:tcPr>
          <w:p w14:paraId="73F8CDF8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11.63 ± 7.66</w:t>
            </w:r>
          </w:p>
        </w:tc>
        <w:tc>
          <w:tcPr>
            <w:tcW w:w="1383" w:type="dxa"/>
            <w:vAlign w:val="center"/>
          </w:tcPr>
          <w:p w14:paraId="2B028B8C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11.32 ± 7.64</w:t>
            </w:r>
          </w:p>
        </w:tc>
        <w:tc>
          <w:tcPr>
            <w:tcW w:w="1383" w:type="dxa"/>
            <w:vAlign w:val="center"/>
          </w:tcPr>
          <w:p w14:paraId="1BB0356E" w14:textId="77777777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eastAsia="Times New Roman" w:cs="Arial"/>
                <w:szCs w:val="18"/>
              </w:rPr>
              <w:t>9.77 ± 7.59</w:t>
            </w:r>
          </w:p>
        </w:tc>
        <w:tc>
          <w:tcPr>
            <w:tcW w:w="1772" w:type="dxa"/>
            <w:vAlign w:val="center"/>
          </w:tcPr>
          <w:p w14:paraId="51FE7FF2" w14:textId="60FCB842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Cs w:val="18"/>
              </w:rPr>
            </w:pPr>
            <w:r w:rsidRPr="000C65C0">
              <w:rPr>
                <w:rFonts w:cs="Arial"/>
                <w:i/>
                <w:iCs/>
                <w:color w:val="060607"/>
                <w:spacing w:val="4"/>
                <w:szCs w:val="18"/>
                <w:shd w:val="clear" w:color="auto" w:fill="FFFFFF"/>
              </w:rPr>
              <w:t>F</w:t>
            </w:r>
            <w:r w:rsidRPr="000C65C0">
              <w:rPr>
                <w:rFonts w:cs="Arial"/>
                <w:color w:val="060607"/>
                <w:spacing w:val="4"/>
                <w:szCs w:val="18"/>
                <w:shd w:val="clear" w:color="auto" w:fill="FFFFFF"/>
              </w:rPr>
              <w:t>(1, 126) = 1.38</w:t>
            </w:r>
          </w:p>
        </w:tc>
        <w:tc>
          <w:tcPr>
            <w:tcW w:w="798" w:type="dxa"/>
            <w:vAlign w:val="center"/>
          </w:tcPr>
          <w:p w14:paraId="2B7F4F97" w14:textId="22AF4A03" w:rsidR="004D7D75" w:rsidRPr="000C65C0" w:rsidRDefault="004D7D75" w:rsidP="000C65C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i/>
                <w:iCs/>
                <w:color w:val="060607"/>
                <w:spacing w:val="4"/>
                <w:szCs w:val="18"/>
                <w:shd w:val="clear" w:color="auto" w:fill="FFFFFF"/>
              </w:rPr>
            </w:pPr>
            <w:commentRangeStart w:id="0"/>
            <w:r w:rsidRPr="000C65C0">
              <w:rPr>
                <w:rFonts w:cs="Arial"/>
                <w:i/>
                <w:iCs/>
                <w:color w:val="060607"/>
                <w:spacing w:val="4"/>
                <w:szCs w:val="18"/>
                <w:shd w:val="clear" w:color="auto" w:fill="FFFFFF"/>
              </w:rPr>
              <w:t>0.24</w:t>
            </w:r>
            <w:commentRangeEnd w:id="0"/>
            <w:r w:rsidR="000C65C0">
              <w:rPr>
                <w:rStyle w:val="CommentReference"/>
              </w:rPr>
              <w:commentReference w:id="0"/>
            </w:r>
          </w:p>
        </w:tc>
      </w:tr>
    </w:tbl>
    <w:p w14:paraId="67C1236F" w14:textId="77777777" w:rsidR="000C65C0" w:rsidRPr="00157545" w:rsidRDefault="000C65C0" w:rsidP="004D7D75">
      <w:pPr>
        <w:rPr>
          <w:rFonts w:cs="Arial"/>
        </w:rPr>
      </w:pPr>
    </w:p>
    <w:sectPr w:rsidR="000C65C0" w:rsidRPr="00157545" w:rsidSect="00822A35">
      <w:headerReference w:type="even" r:id="rId11"/>
      <w:headerReference w:type="default" r:id="rId12"/>
      <w:headerReference w:type="first" r:id="rId13"/>
      <w:footerReference w:type="first" r:id="rId14"/>
      <w:type w:val="continuous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Tech Science Press" w:date="2025-08-28T17:33:00Z" w:initials="TSP">
    <w:p w14:paraId="629A7B0A" w14:textId="77777777" w:rsidR="000C65C0" w:rsidRDefault="000C65C0" w:rsidP="000C65C0">
      <w:pPr>
        <w:pStyle w:val="CommentText"/>
        <w:jc w:val="left"/>
      </w:pPr>
      <w:r>
        <w:rPr>
          <w:rStyle w:val="CommentReference"/>
        </w:rPr>
        <w:annotationRef/>
      </w:r>
      <w:r>
        <w:t>Please confirm if the italic format can be removed. If not, please explain the meaning of the special format in the table footer.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29A7B0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6A8951D" w16cex:dateUtc="2025-08-28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29A7B0A" w16cid:durableId="36A895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EB37C" w14:textId="77777777" w:rsidR="00E60B19" w:rsidRDefault="00E60B19">
      <w:pPr>
        <w:spacing w:line="240" w:lineRule="auto"/>
      </w:pPr>
      <w:r>
        <w:separator/>
      </w:r>
    </w:p>
  </w:endnote>
  <w:endnote w:type="continuationSeparator" w:id="0">
    <w:p w14:paraId="5F740950" w14:textId="77777777" w:rsidR="00E60B19" w:rsidRDefault="00E60B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45277" w14:textId="77777777" w:rsidR="00C34E4B" w:rsidRPr="00375B4C" w:rsidRDefault="00C34E4B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0202D2FC" w14:textId="77777777" w:rsidTr="00FD58BA">
      <w:trPr>
        <w:trHeight w:hRule="exact" w:val="595"/>
        <w:jc w:val="center"/>
      </w:trPr>
      <w:tc>
        <w:tcPr>
          <w:tcW w:w="1594" w:type="dxa"/>
          <w:vAlign w:val="center"/>
        </w:tcPr>
        <w:p w14:paraId="405C594D" w14:textId="77777777" w:rsidR="00C34E4B" w:rsidRPr="00375B4C" w:rsidRDefault="00C34E4B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5CBFCB70" wp14:editId="44EC7994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tcMar>
            <w:left w:w="57" w:type="dxa"/>
          </w:tcMar>
          <w:vAlign w:val="center"/>
        </w:tcPr>
        <w:p w14:paraId="31DAB00C" w14:textId="77777777" w:rsidR="00C34E4B" w:rsidRPr="006564E2" w:rsidRDefault="00C34E4B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 w:rsidR="00FD58BA"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2DA0845E" w14:textId="77777777" w:rsidR="00C34E4B" w:rsidRPr="00375B4C" w:rsidRDefault="00C34E4B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4164AFF0" w14:textId="77777777" w:rsidR="00776E78" w:rsidRDefault="00776E78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18551" w14:textId="77777777" w:rsidR="00E60B19" w:rsidRDefault="00E60B19">
      <w:pPr>
        <w:spacing w:line="240" w:lineRule="auto"/>
      </w:pPr>
      <w:r>
        <w:separator/>
      </w:r>
    </w:p>
  </w:footnote>
  <w:footnote w:type="continuationSeparator" w:id="0">
    <w:p w14:paraId="48804F1F" w14:textId="77777777" w:rsidR="00E60B19" w:rsidRDefault="00E60B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9C501" w14:textId="77777777" w:rsidR="00724867" w:rsidRPr="00724867" w:rsidRDefault="00724867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r w:rsidR="001836DB" w:rsidRPr="003865F5">
      <w:t xml:space="preserve">Int J Ment Health </w:t>
    </w:r>
    <w:proofErr w:type="spellStart"/>
    <w:r w:rsidR="001836DB" w:rsidRPr="003865F5">
      <w:t>Promot</w:t>
    </w:r>
    <w:proofErr w:type="spellEnd"/>
    <w:r>
      <w:t>.</w:t>
    </w:r>
    <w:r w:rsidRPr="00900A21">
      <w:t xml:space="preserve"> </w:t>
    </w:r>
    <w:proofErr w:type="gramStart"/>
    <w:r w:rsidRPr="00900A21">
      <w:t>202</w:t>
    </w:r>
    <w:r w:rsidR="00FD58BA"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</w:p>
  <w:p w14:paraId="50F77447" w14:textId="77777777" w:rsidR="0004400E" w:rsidRDefault="0004400E" w:rsidP="00724867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948E8" w14:textId="77777777" w:rsidR="007F1339" w:rsidRDefault="001836DB" w:rsidP="00673B6B">
    <w:pPr>
      <w:pStyle w:val="TSPheader"/>
    </w:pPr>
    <w:r w:rsidRPr="003865F5">
      <w:t xml:space="preserve">Int J Ment Health </w:t>
    </w:r>
    <w:proofErr w:type="spellStart"/>
    <w:r w:rsidRPr="003865F5">
      <w:t>Promot</w:t>
    </w:r>
    <w:proofErr w:type="spellEnd"/>
    <w:r w:rsidR="00724867">
      <w:t>.</w:t>
    </w:r>
    <w:r w:rsidR="00724867" w:rsidRPr="00900A21">
      <w:t xml:space="preserve"> </w:t>
    </w:r>
    <w:proofErr w:type="gramStart"/>
    <w:r w:rsidR="00724867" w:rsidRPr="00900A21">
      <w:t>202</w:t>
    </w:r>
    <w:r w:rsidR="00FD58BA">
      <w:rPr>
        <w:rFonts w:eastAsiaTheme="minorEastAsia" w:hint="eastAsia"/>
        <w:lang w:eastAsia="zh-CN"/>
      </w:rPr>
      <w:t>5</w:t>
    </w:r>
    <w:r w:rsidR="00724867">
      <w:t>;</w:t>
    </w:r>
    <w:r w:rsidR="00724867">
      <w:rPr>
        <w:rFonts w:hint="eastAsia"/>
      </w:rPr>
      <w:t>volume</w:t>
    </w:r>
    <w:proofErr w:type="gramEnd"/>
    <w:r w:rsidR="00724867">
      <w:rPr>
        <w:rFonts w:hint="eastAsia"/>
      </w:rPr>
      <w:t>(</w:t>
    </w:r>
    <w:r w:rsidR="00724867">
      <w:t>issue)</w:t>
    </w:r>
    <w:r w:rsidR="00724867">
      <w:ptab w:relativeTo="margin" w:alignment="right" w:leader="none"/>
    </w:r>
    <w:r w:rsidR="00724867" w:rsidRPr="00661AA8">
      <w:fldChar w:fldCharType="begin"/>
    </w:r>
    <w:r w:rsidR="00724867" w:rsidRPr="00661AA8">
      <w:instrText xml:space="preserve"> PAGE   \* MERGEFORMAT </w:instrText>
    </w:r>
    <w:r w:rsidR="00724867" w:rsidRPr="00661AA8">
      <w:fldChar w:fldCharType="separate"/>
    </w:r>
    <w:r w:rsidR="00724867">
      <w:t>3</w:t>
    </w:r>
    <w:r w:rsidR="00724867" w:rsidRPr="00661AA8">
      <w:fldChar w:fldCharType="end"/>
    </w:r>
  </w:p>
  <w:p w14:paraId="793EC358" w14:textId="77777777" w:rsidR="007F1339" w:rsidRPr="00661AA8" w:rsidRDefault="007F1339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8"/>
      <w:gridCol w:w="2763"/>
      <w:gridCol w:w="3230"/>
    </w:tblGrid>
    <w:tr w:rsidR="00776E78" w14:paraId="38D53242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5C56B055" w14:textId="77777777" w:rsidR="00776E78" w:rsidRDefault="001836DB" w:rsidP="00C34E4B">
          <w:pPr>
            <w:pStyle w:val="TSPheaderjournallogo"/>
          </w:pPr>
          <w:r>
            <w:rPr>
              <w:b/>
              <w:bCs/>
              <w:i/>
              <w:iCs/>
              <w:noProof/>
            </w:rPr>
            <w:drawing>
              <wp:inline distT="0" distB="0" distL="0" distR="0" wp14:anchorId="75EE128B" wp14:editId="494A6884">
                <wp:extent cx="1668077" cy="414351"/>
                <wp:effectExtent l="0" t="0" r="0" b="5080"/>
                <wp:docPr id="651725412" name="图片 651725412" descr="图形用户界面, 文本, 应用程序&#10;&#10;描述已自动生成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图片 5" descr="图形用户界面, 文本, 应用程序&#10;&#10;描述已自动生成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45" t="1" b="384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9635" cy="4395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04B79AA7" w14:textId="77777777" w:rsidR="00776E78" w:rsidRDefault="00776E78" w:rsidP="00776E78">
          <w:pPr>
            <w:jc w:val="center"/>
          </w:pPr>
        </w:p>
      </w:tc>
      <w:tc>
        <w:tcPr>
          <w:tcW w:w="3591" w:type="dxa"/>
          <w:vAlign w:val="center"/>
        </w:tcPr>
        <w:p w14:paraId="12B4B01E" w14:textId="77777777" w:rsidR="00776E78" w:rsidRDefault="00776E78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469859E8" wp14:editId="5DBDFDD5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F5F321" w14:textId="77777777" w:rsidR="00776E78" w:rsidRPr="00776E78" w:rsidRDefault="00776E78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0489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0FF0D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9F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065858"/>
    <w:multiLevelType w:val="hybridMultilevel"/>
    <w:tmpl w:val="4B0C72EA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A037C"/>
    <w:multiLevelType w:val="hybridMultilevel"/>
    <w:tmpl w:val="2F484F9A"/>
    <w:lvl w:ilvl="0" w:tplc="B77A7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58227C">
      <w:start w:val="1"/>
      <w:numFmt w:val="upperLetter"/>
      <w:lvlText w:val="%2."/>
      <w:lvlJc w:val="left"/>
      <w:pPr>
        <w:ind w:left="800" w:hanging="360"/>
      </w:pPr>
      <w:rPr>
        <w:rFonts w:eastAsia="宋体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FD2432"/>
    <w:multiLevelType w:val="hybridMultilevel"/>
    <w:tmpl w:val="3856C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468F5"/>
    <w:multiLevelType w:val="hybridMultilevel"/>
    <w:tmpl w:val="F46EC6BA"/>
    <w:lvl w:ilvl="0" w:tplc="B26A0692">
      <w:start w:val="1"/>
      <w:numFmt w:val="bullet"/>
      <w:pStyle w:val="TSP38bullet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85B"/>
    <w:multiLevelType w:val="hybridMultilevel"/>
    <w:tmpl w:val="59082508"/>
    <w:lvl w:ilvl="0" w:tplc="7C7AE4E4">
      <w:start w:val="1"/>
      <w:numFmt w:val="decimal"/>
      <w:pStyle w:val="TSP71FootNotes"/>
      <w:lvlText w:val="%1."/>
      <w:lvlJc w:val="left"/>
      <w:pPr>
        <w:ind w:left="425" w:hanging="425"/>
      </w:pPr>
      <w:rPr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519"/>
    <w:multiLevelType w:val="hybridMultilevel"/>
    <w:tmpl w:val="F86602B4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24D96086"/>
    <w:multiLevelType w:val="hybridMultilevel"/>
    <w:tmpl w:val="5CA6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7" w15:restartNumberingAfterBreak="0">
    <w:nsid w:val="59F251C5"/>
    <w:multiLevelType w:val="hybridMultilevel"/>
    <w:tmpl w:val="E2ACA3DC"/>
    <w:lvl w:ilvl="0" w:tplc="F574F898">
      <w:start w:val="1"/>
      <w:numFmt w:val="lowerLetter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5D206535"/>
    <w:multiLevelType w:val="hybridMultilevel"/>
    <w:tmpl w:val="CBC275A6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01B78"/>
    <w:multiLevelType w:val="hybridMultilevel"/>
    <w:tmpl w:val="E5348BD8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50A46"/>
    <w:multiLevelType w:val="hybridMultilevel"/>
    <w:tmpl w:val="C046ED72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2E46"/>
    <w:multiLevelType w:val="hybridMultilevel"/>
    <w:tmpl w:val="04FC7662"/>
    <w:lvl w:ilvl="0" w:tplc="A2B237D8">
      <w:start w:val="1"/>
      <w:numFmt w:val="decimal"/>
      <w:pStyle w:val="TSP71References"/>
      <w:lvlText w:val="%1."/>
      <w:lvlJc w:val="left"/>
      <w:pPr>
        <w:ind w:left="425" w:hanging="425"/>
      </w:pPr>
      <w:rPr>
        <w:rFonts w:hint="eastAsia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11A3B"/>
    <w:multiLevelType w:val="hybridMultilevel"/>
    <w:tmpl w:val="D5189C06"/>
    <w:lvl w:ilvl="0" w:tplc="EC60A8D0">
      <w:start w:val="1"/>
      <w:numFmt w:val="decimal"/>
      <w:pStyle w:val="TSP37itemize"/>
      <w:lvlText w:val="%1."/>
      <w:lvlJc w:val="left"/>
      <w:pPr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691952215">
    <w:abstractNumId w:val="12"/>
  </w:num>
  <w:num w:numId="2" w16cid:durableId="1652440911">
    <w:abstractNumId w:val="14"/>
  </w:num>
  <w:num w:numId="3" w16cid:durableId="1187479263">
    <w:abstractNumId w:val="11"/>
  </w:num>
  <w:num w:numId="4" w16cid:durableId="1549760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28829">
    <w:abstractNumId w:val="13"/>
  </w:num>
  <w:num w:numId="6" w16cid:durableId="1154181074">
    <w:abstractNumId w:val="16"/>
  </w:num>
  <w:num w:numId="7" w16cid:durableId="65033990">
    <w:abstractNumId w:val="9"/>
  </w:num>
  <w:num w:numId="8" w16cid:durableId="2140877248">
    <w:abstractNumId w:val="16"/>
  </w:num>
  <w:num w:numId="9" w16cid:durableId="20672592">
    <w:abstractNumId w:val="9"/>
  </w:num>
  <w:num w:numId="10" w16cid:durableId="2139564162">
    <w:abstractNumId w:val="16"/>
  </w:num>
  <w:num w:numId="11" w16cid:durableId="1012947991">
    <w:abstractNumId w:val="9"/>
  </w:num>
  <w:num w:numId="12" w16cid:durableId="1037122919">
    <w:abstractNumId w:val="22"/>
  </w:num>
  <w:num w:numId="13" w16cid:durableId="2121799575">
    <w:abstractNumId w:val="16"/>
  </w:num>
  <w:num w:numId="14" w16cid:durableId="1339308804">
    <w:abstractNumId w:val="9"/>
  </w:num>
  <w:num w:numId="15" w16cid:durableId="52080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967528">
    <w:abstractNumId w:val="9"/>
  </w:num>
  <w:num w:numId="17" w16cid:durableId="74330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6720847">
    <w:abstractNumId w:val="6"/>
  </w:num>
  <w:num w:numId="19" w16cid:durableId="388119203">
    <w:abstractNumId w:val="15"/>
  </w:num>
  <w:num w:numId="20" w16cid:durableId="1764299600">
    <w:abstractNumId w:val="6"/>
  </w:num>
  <w:num w:numId="21" w16cid:durableId="961232939">
    <w:abstractNumId w:val="16"/>
  </w:num>
  <w:num w:numId="22" w16cid:durableId="1276476985">
    <w:abstractNumId w:val="9"/>
  </w:num>
  <w:num w:numId="23" w16cid:durableId="409735920">
    <w:abstractNumId w:val="6"/>
  </w:num>
  <w:num w:numId="24" w16cid:durableId="112406696">
    <w:abstractNumId w:val="7"/>
  </w:num>
  <w:num w:numId="25" w16cid:durableId="1404640498">
    <w:abstractNumId w:val="23"/>
  </w:num>
  <w:num w:numId="26" w16cid:durableId="168302275">
    <w:abstractNumId w:val="21"/>
  </w:num>
  <w:num w:numId="27" w16cid:durableId="857045198">
    <w:abstractNumId w:val="23"/>
  </w:num>
  <w:num w:numId="28" w16cid:durableId="2036497455">
    <w:abstractNumId w:val="6"/>
  </w:num>
  <w:num w:numId="29" w16cid:durableId="491918806">
    <w:abstractNumId w:val="7"/>
  </w:num>
  <w:num w:numId="30" w16cid:durableId="1943103568">
    <w:abstractNumId w:val="21"/>
  </w:num>
  <w:num w:numId="31" w16cid:durableId="1364674198">
    <w:abstractNumId w:val="1"/>
  </w:num>
  <w:num w:numId="32" w16cid:durableId="1314263126">
    <w:abstractNumId w:val="2"/>
  </w:num>
  <w:num w:numId="33" w16cid:durableId="133302434">
    <w:abstractNumId w:val="0"/>
  </w:num>
  <w:num w:numId="34" w16cid:durableId="1802306758">
    <w:abstractNumId w:val="4"/>
  </w:num>
  <w:num w:numId="35" w16cid:durableId="1333025447">
    <w:abstractNumId w:val="17"/>
  </w:num>
  <w:num w:numId="36" w16cid:durableId="570117604">
    <w:abstractNumId w:val="10"/>
  </w:num>
  <w:num w:numId="37" w16cid:durableId="1626737122">
    <w:abstractNumId w:val="5"/>
  </w:num>
  <w:num w:numId="38" w16cid:durableId="1263994072">
    <w:abstractNumId w:val="18"/>
  </w:num>
  <w:num w:numId="39" w16cid:durableId="1753820995">
    <w:abstractNumId w:val="20"/>
  </w:num>
  <w:num w:numId="40" w16cid:durableId="1230533176">
    <w:abstractNumId w:val="3"/>
  </w:num>
  <w:num w:numId="41" w16cid:durableId="2051149852">
    <w:abstractNumId w:val="8"/>
  </w:num>
  <w:num w:numId="42" w16cid:durableId="339164728">
    <w:abstractNumId w:val="19"/>
  </w:num>
  <w:num w:numId="43" w16cid:durableId="1765688548">
    <w:abstractNumId w:val="23"/>
    <w:lvlOverride w:ilvl="0">
      <w:startOverride w:val="1"/>
    </w:lvlOverride>
  </w:num>
  <w:num w:numId="44" w16cid:durableId="367146899">
    <w:abstractNumId w:val="23"/>
    <w:lvlOverride w:ilvl="0">
      <w:startOverride w:val="1"/>
    </w:lvlOverride>
  </w:num>
  <w:num w:numId="45" w16cid:durableId="173881980">
    <w:abstractNumId w:val="23"/>
  </w:num>
  <w:num w:numId="46" w16cid:durableId="1577011677">
    <w:abstractNumId w:val="6"/>
  </w:num>
  <w:num w:numId="47" w16cid:durableId="2047634549">
    <w:abstractNumId w:val="7"/>
  </w:num>
  <w:num w:numId="48" w16cid:durableId="502548436">
    <w:abstractNumId w:val="21"/>
  </w:num>
  <w:num w:numId="49" w16cid:durableId="62169485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ech Science Press">
    <w15:presenceInfo w15:providerId="None" w15:userId="Tech Science Pre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evenAndOddHeaders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75"/>
    <w:rsid w:val="000348D8"/>
    <w:rsid w:val="00035FC3"/>
    <w:rsid w:val="00042AF8"/>
    <w:rsid w:val="0004400E"/>
    <w:rsid w:val="00044BC6"/>
    <w:rsid w:val="00044C0A"/>
    <w:rsid w:val="0004721A"/>
    <w:rsid w:val="00053EBF"/>
    <w:rsid w:val="00066035"/>
    <w:rsid w:val="00074D05"/>
    <w:rsid w:val="00074F8A"/>
    <w:rsid w:val="0008634A"/>
    <w:rsid w:val="0009213F"/>
    <w:rsid w:val="000A0F93"/>
    <w:rsid w:val="000B1F19"/>
    <w:rsid w:val="000B5171"/>
    <w:rsid w:val="000B74CE"/>
    <w:rsid w:val="000C151B"/>
    <w:rsid w:val="000C2465"/>
    <w:rsid w:val="000C504E"/>
    <w:rsid w:val="000C53B9"/>
    <w:rsid w:val="000C65C0"/>
    <w:rsid w:val="000D1C00"/>
    <w:rsid w:val="000F74CC"/>
    <w:rsid w:val="00120C0D"/>
    <w:rsid w:val="00123A57"/>
    <w:rsid w:val="001266E5"/>
    <w:rsid w:val="00127184"/>
    <w:rsid w:val="00144467"/>
    <w:rsid w:val="0016006D"/>
    <w:rsid w:val="00167105"/>
    <w:rsid w:val="0017361D"/>
    <w:rsid w:val="001836DB"/>
    <w:rsid w:val="001933FC"/>
    <w:rsid w:val="00196249"/>
    <w:rsid w:val="001A0192"/>
    <w:rsid w:val="001A1E76"/>
    <w:rsid w:val="001B16E0"/>
    <w:rsid w:val="001C75BF"/>
    <w:rsid w:val="001D349C"/>
    <w:rsid w:val="001D4D23"/>
    <w:rsid w:val="001E2AEB"/>
    <w:rsid w:val="001E4A07"/>
    <w:rsid w:val="0020081E"/>
    <w:rsid w:val="00206E80"/>
    <w:rsid w:val="00211F69"/>
    <w:rsid w:val="0021217E"/>
    <w:rsid w:val="002223FC"/>
    <w:rsid w:val="00222904"/>
    <w:rsid w:val="00240486"/>
    <w:rsid w:val="002432B5"/>
    <w:rsid w:val="002915FF"/>
    <w:rsid w:val="002946D9"/>
    <w:rsid w:val="002E255F"/>
    <w:rsid w:val="002F4A79"/>
    <w:rsid w:val="003040E0"/>
    <w:rsid w:val="00324292"/>
    <w:rsid w:val="00326141"/>
    <w:rsid w:val="00330316"/>
    <w:rsid w:val="00331431"/>
    <w:rsid w:val="003539E4"/>
    <w:rsid w:val="00357E10"/>
    <w:rsid w:val="00364C29"/>
    <w:rsid w:val="00370EC8"/>
    <w:rsid w:val="0037766B"/>
    <w:rsid w:val="00377F4F"/>
    <w:rsid w:val="003817A5"/>
    <w:rsid w:val="0038794D"/>
    <w:rsid w:val="00397AC9"/>
    <w:rsid w:val="003A15E9"/>
    <w:rsid w:val="003A791E"/>
    <w:rsid w:val="003B0775"/>
    <w:rsid w:val="003B7C96"/>
    <w:rsid w:val="003C241C"/>
    <w:rsid w:val="003D3232"/>
    <w:rsid w:val="003D7079"/>
    <w:rsid w:val="003E012D"/>
    <w:rsid w:val="003F0E95"/>
    <w:rsid w:val="003F1497"/>
    <w:rsid w:val="003F49FF"/>
    <w:rsid w:val="00401D30"/>
    <w:rsid w:val="0041581F"/>
    <w:rsid w:val="0042484A"/>
    <w:rsid w:val="00425800"/>
    <w:rsid w:val="00425DAF"/>
    <w:rsid w:val="004340C2"/>
    <w:rsid w:val="00443AAF"/>
    <w:rsid w:val="004504C9"/>
    <w:rsid w:val="004505CF"/>
    <w:rsid w:val="004669B4"/>
    <w:rsid w:val="0046725B"/>
    <w:rsid w:val="00471F5A"/>
    <w:rsid w:val="00475043"/>
    <w:rsid w:val="0048281A"/>
    <w:rsid w:val="004A046F"/>
    <w:rsid w:val="004A346F"/>
    <w:rsid w:val="004D3B65"/>
    <w:rsid w:val="004D7D75"/>
    <w:rsid w:val="00501D0F"/>
    <w:rsid w:val="00506BC0"/>
    <w:rsid w:val="0051540B"/>
    <w:rsid w:val="0053256F"/>
    <w:rsid w:val="005332CC"/>
    <w:rsid w:val="005429B5"/>
    <w:rsid w:val="00557B4B"/>
    <w:rsid w:val="0056195B"/>
    <w:rsid w:val="00562123"/>
    <w:rsid w:val="005664C6"/>
    <w:rsid w:val="00590822"/>
    <w:rsid w:val="00595E0C"/>
    <w:rsid w:val="005A6A67"/>
    <w:rsid w:val="005B6005"/>
    <w:rsid w:val="005B6322"/>
    <w:rsid w:val="005B7792"/>
    <w:rsid w:val="005C5DE8"/>
    <w:rsid w:val="00605718"/>
    <w:rsid w:val="00606DEF"/>
    <w:rsid w:val="006205C4"/>
    <w:rsid w:val="00640712"/>
    <w:rsid w:val="00644710"/>
    <w:rsid w:val="00645D18"/>
    <w:rsid w:val="00646BFC"/>
    <w:rsid w:val="00653AA5"/>
    <w:rsid w:val="0065560B"/>
    <w:rsid w:val="00666C02"/>
    <w:rsid w:val="00673B6B"/>
    <w:rsid w:val="0068381A"/>
    <w:rsid w:val="00686D0C"/>
    <w:rsid w:val="00691777"/>
    <w:rsid w:val="00692393"/>
    <w:rsid w:val="006A74F9"/>
    <w:rsid w:val="006C6DB8"/>
    <w:rsid w:val="006D7D99"/>
    <w:rsid w:val="006E1066"/>
    <w:rsid w:val="006E2592"/>
    <w:rsid w:val="006E63FE"/>
    <w:rsid w:val="006F7353"/>
    <w:rsid w:val="006F797D"/>
    <w:rsid w:val="0071323C"/>
    <w:rsid w:val="0072049B"/>
    <w:rsid w:val="00722347"/>
    <w:rsid w:val="00724867"/>
    <w:rsid w:val="00744F06"/>
    <w:rsid w:val="00745CCF"/>
    <w:rsid w:val="007471D3"/>
    <w:rsid w:val="00750361"/>
    <w:rsid w:val="00762525"/>
    <w:rsid w:val="007648D8"/>
    <w:rsid w:val="00776E78"/>
    <w:rsid w:val="00791154"/>
    <w:rsid w:val="00792DC7"/>
    <w:rsid w:val="00797AB1"/>
    <w:rsid w:val="007C021F"/>
    <w:rsid w:val="007D0ABE"/>
    <w:rsid w:val="007D3EBF"/>
    <w:rsid w:val="007F1339"/>
    <w:rsid w:val="00804595"/>
    <w:rsid w:val="008145DC"/>
    <w:rsid w:val="00814FF4"/>
    <w:rsid w:val="00815D1E"/>
    <w:rsid w:val="00822A35"/>
    <w:rsid w:val="0082500C"/>
    <w:rsid w:val="00843AAF"/>
    <w:rsid w:val="008474ED"/>
    <w:rsid w:val="00862B31"/>
    <w:rsid w:val="008669FB"/>
    <w:rsid w:val="008A3D4D"/>
    <w:rsid w:val="008B029E"/>
    <w:rsid w:val="008B6A2E"/>
    <w:rsid w:val="008C1897"/>
    <w:rsid w:val="008D4556"/>
    <w:rsid w:val="008D62D4"/>
    <w:rsid w:val="008D69AF"/>
    <w:rsid w:val="008F2594"/>
    <w:rsid w:val="00911F22"/>
    <w:rsid w:val="009161FF"/>
    <w:rsid w:val="00951142"/>
    <w:rsid w:val="00970FF1"/>
    <w:rsid w:val="00993114"/>
    <w:rsid w:val="00993C64"/>
    <w:rsid w:val="009A7262"/>
    <w:rsid w:val="009B54F4"/>
    <w:rsid w:val="009B551E"/>
    <w:rsid w:val="009C1F04"/>
    <w:rsid w:val="009F5C65"/>
    <w:rsid w:val="009F70E6"/>
    <w:rsid w:val="00A15FF4"/>
    <w:rsid w:val="00A1712D"/>
    <w:rsid w:val="00A24869"/>
    <w:rsid w:val="00A5062B"/>
    <w:rsid w:val="00A563F4"/>
    <w:rsid w:val="00A56FF8"/>
    <w:rsid w:val="00A62565"/>
    <w:rsid w:val="00A63B49"/>
    <w:rsid w:val="00A65FB0"/>
    <w:rsid w:val="00A70C73"/>
    <w:rsid w:val="00A8104C"/>
    <w:rsid w:val="00A81423"/>
    <w:rsid w:val="00A852BC"/>
    <w:rsid w:val="00AA03F5"/>
    <w:rsid w:val="00AA1BD0"/>
    <w:rsid w:val="00AB5AEE"/>
    <w:rsid w:val="00AC0491"/>
    <w:rsid w:val="00AD3F77"/>
    <w:rsid w:val="00AD4C85"/>
    <w:rsid w:val="00AD7138"/>
    <w:rsid w:val="00AD7B01"/>
    <w:rsid w:val="00AF78DE"/>
    <w:rsid w:val="00B05206"/>
    <w:rsid w:val="00B06860"/>
    <w:rsid w:val="00B22E26"/>
    <w:rsid w:val="00B37458"/>
    <w:rsid w:val="00B377C4"/>
    <w:rsid w:val="00B46F24"/>
    <w:rsid w:val="00B4719F"/>
    <w:rsid w:val="00B47634"/>
    <w:rsid w:val="00B60928"/>
    <w:rsid w:val="00B622F2"/>
    <w:rsid w:val="00B71516"/>
    <w:rsid w:val="00B718C5"/>
    <w:rsid w:val="00B72696"/>
    <w:rsid w:val="00B75C9A"/>
    <w:rsid w:val="00B93109"/>
    <w:rsid w:val="00B94D10"/>
    <w:rsid w:val="00BA586B"/>
    <w:rsid w:val="00BC74C5"/>
    <w:rsid w:val="00BD0D11"/>
    <w:rsid w:val="00BE2474"/>
    <w:rsid w:val="00BF28B4"/>
    <w:rsid w:val="00C03FCF"/>
    <w:rsid w:val="00C16DD7"/>
    <w:rsid w:val="00C2375A"/>
    <w:rsid w:val="00C34E4B"/>
    <w:rsid w:val="00C818EC"/>
    <w:rsid w:val="00C86F84"/>
    <w:rsid w:val="00CC7AAB"/>
    <w:rsid w:val="00CD54D3"/>
    <w:rsid w:val="00CE4114"/>
    <w:rsid w:val="00CE4479"/>
    <w:rsid w:val="00D073F2"/>
    <w:rsid w:val="00D1423C"/>
    <w:rsid w:val="00D15FD7"/>
    <w:rsid w:val="00D20D10"/>
    <w:rsid w:val="00D328A0"/>
    <w:rsid w:val="00D5407A"/>
    <w:rsid w:val="00D86142"/>
    <w:rsid w:val="00DA071E"/>
    <w:rsid w:val="00DA6AE2"/>
    <w:rsid w:val="00DA7729"/>
    <w:rsid w:val="00DE07DE"/>
    <w:rsid w:val="00DE228F"/>
    <w:rsid w:val="00E03F44"/>
    <w:rsid w:val="00E14912"/>
    <w:rsid w:val="00E17581"/>
    <w:rsid w:val="00E20009"/>
    <w:rsid w:val="00E257FA"/>
    <w:rsid w:val="00E26A84"/>
    <w:rsid w:val="00E445B7"/>
    <w:rsid w:val="00E52E54"/>
    <w:rsid w:val="00E53385"/>
    <w:rsid w:val="00E60B19"/>
    <w:rsid w:val="00E81963"/>
    <w:rsid w:val="00E82717"/>
    <w:rsid w:val="00E82DCF"/>
    <w:rsid w:val="00E8311E"/>
    <w:rsid w:val="00E972A4"/>
    <w:rsid w:val="00EA591D"/>
    <w:rsid w:val="00EA6902"/>
    <w:rsid w:val="00EA77C5"/>
    <w:rsid w:val="00EC23EC"/>
    <w:rsid w:val="00ED2E2A"/>
    <w:rsid w:val="00ED4753"/>
    <w:rsid w:val="00EE3F08"/>
    <w:rsid w:val="00F05B9C"/>
    <w:rsid w:val="00F1193E"/>
    <w:rsid w:val="00F1450C"/>
    <w:rsid w:val="00F14FB5"/>
    <w:rsid w:val="00F34FD6"/>
    <w:rsid w:val="00F42807"/>
    <w:rsid w:val="00F54E21"/>
    <w:rsid w:val="00F57FA0"/>
    <w:rsid w:val="00F654F2"/>
    <w:rsid w:val="00F8065D"/>
    <w:rsid w:val="00F879E4"/>
    <w:rsid w:val="00F91974"/>
    <w:rsid w:val="00F91C19"/>
    <w:rsid w:val="00FC3455"/>
    <w:rsid w:val="00FC39AC"/>
    <w:rsid w:val="00FC7435"/>
    <w:rsid w:val="00FD58BA"/>
    <w:rsid w:val="00FD698E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010034"/>
  <w15:chartTrackingRefBased/>
  <w15:docId w15:val="{9485195B-E363-4A8B-B6C1-259C19DC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316"/>
    <w:pPr>
      <w:spacing w:line="260" w:lineRule="atLeast"/>
      <w:jc w:val="both"/>
    </w:pPr>
    <w:rPr>
      <w:rFonts w:ascii="Minion Pro" w:hAnsi="Minion Pro"/>
      <w:noProof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822A35"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822A35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822A35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rsid w:val="00822A35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822A35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822A35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rsid w:val="00822A35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822A3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paragraph" w:styleId="Footer">
    <w:name w:val="footer"/>
    <w:basedOn w:val="Normal"/>
    <w:link w:val="FooterChar"/>
    <w:uiPriority w:val="99"/>
    <w:qFormat/>
    <w:rsid w:val="00C34E4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character" w:customStyle="1" w:styleId="FooterChar">
    <w:name w:val="Footer Char"/>
    <w:link w:val="Footer"/>
    <w:uiPriority w:val="99"/>
    <w:qFormat/>
    <w:rsid w:val="00C34E4B"/>
    <w:rPr>
      <w:rFonts w:ascii="Minion Pro" w:hAnsi="Minion Pro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397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397AC9"/>
    <w:rPr>
      <w:rFonts w:ascii="Minion Pro" w:hAnsi="Minion Pro"/>
      <w:noProof/>
      <w:color w:val="000000"/>
      <w:szCs w:val="18"/>
    </w:rPr>
  </w:style>
  <w:style w:type="paragraph" w:customStyle="1" w:styleId="TSP18keywords">
    <w:name w:val="TSP_1.8_keywords"/>
    <w:next w:val="Normal"/>
    <w:qFormat/>
    <w:rsid w:val="00822A35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rsid w:val="00822A35"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rsid w:val="00822A35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rsid w:val="00822A35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rsid w:val="00822A35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noProof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rsid w:val="00822A35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rsid w:val="00822A35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822A35"/>
    <w:pPr>
      <w:ind w:firstLine="0"/>
    </w:pPr>
  </w:style>
  <w:style w:type="paragraph" w:customStyle="1" w:styleId="TSP33textspaceafter">
    <w:name w:val="TSP_3.3_text_space_after"/>
    <w:qFormat/>
    <w:rsid w:val="00822A35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rsid w:val="00822A35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rsid w:val="00822A35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rsid w:val="00822A35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rsid w:val="00822A35"/>
    <w:pPr>
      <w:numPr>
        <w:numId w:val="45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rsid w:val="00822A35"/>
    <w:pPr>
      <w:numPr>
        <w:numId w:val="46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rsid w:val="00822A35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rsid w:val="00822A35"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rsid w:val="00822A35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szCs w:val="22"/>
      <w:lang w:bidi="en-US"/>
    </w:rPr>
  </w:style>
  <w:style w:type="paragraph" w:customStyle="1" w:styleId="TSP41tablecaption">
    <w:name w:val="TSP_4.1_table_caption"/>
    <w:qFormat/>
    <w:rsid w:val="00822A35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rsid w:val="00822A35"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rsid w:val="00822A35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rsid w:val="00822A35"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noProof/>
      <w:color w:val="000000"/>
      <w:lang w:bidi="en-US"/>
    </w:rPr>
  </w:style>
  <w:style w:type="paragraph" w:customStyle="1" w:styleId="TSP51figurecaption">
    <w:name w:val="TSP_5.1_figure_caption"/>
    <w:qFormat/>
    <w:rsid w:val="00822A35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rsid w:val="00822A35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397AC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397AC9"/>
    <w:rPr>
      <w:rFonts w:ascii="Minion Pro" w:hAnsi="Minion Pro" w:cs="Tahoma"/>
      <w:noProof/>
      <w:color w:val="000000"/>
      <w:szCs w:val="18"/>
    </w:rPr>
  </w:style>
  <w:style w:type="character" w:styleId="LineNumber">
    <w:name w:val="line number"/>
    <w:uiPriority w:val="99"/>
    <w:rsid w:val="00397AC9"/>
    <w:rPr>
      <w:rFonts w:ascii="Minion Pro" w:hAnsi="Minion Pro"/>
      <w:sz w:val="16"/>
    </w:rPr>
  </w:style>
  <w:style w:type="paragraph" w:customStyle="1" w:styleId="TSP61Citation">
    <w:name w:val="TSP_6.1_Citation"/>
    <w:qFormat/>
    <w:rsid w:val="00822A35"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styleId="Hyperlink">
    <w:name w:val="Hyperlink"/>
    <w:uiPriority w:val="99"/>
    <w:rsid w:val="00397AC9"/>
    <w:rPr>
      <w:color w:val="2F5496" w:themeColor="accent1" w:themeShade="BF"/>
      <w:u w:val="single"/>
    </w:rPr>
  </w:style>
  <w:style w:type="character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397AC9"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rsid w:val="00822A35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rsid w:val="00822A35"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rsid w:val="00822A35"/>
    <w:pPr>
      <w:numPr>
        <w:numId w:val="49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noProof/>
      <w:color w:val="000000"/>
      <w:sz w:val="18"/>
    </w:rPr>
  </w:style>
  <w:style w:type="paragraph" w:customStyle="1" w:styleId="TSP71References">
    <w:name w:val="TSP_7.1_References"/>
    <w:qFormat/>
    <w:rsid w:val="00822A35"/>
    <w:pPr>
      <w:numPr>
        <w:numId w:val="48"/>
      </w:numPr>
      <w:adjustRightInd w:val="0"/>
      <w:snapToGrid w:val="0"/>
      <w:spacing w:line="228" w:lineRule="auto"/>
      <w:jc w:val="both"/>
    </w:pPr>
    <w:rPr>
      <w:rFonts w:ascii="Minion Pro" w:eastAsia="等线" w:hAnsi="Minion Pro"/>
      <w:color w:val="000000"/>
      <w:lang w:eastAsia="de-DE" w:bidi="en-US"/>
    </w:rPr>
  </w:style>
  <w:style w:type="paragraph" w:customStyle="1" w:styleId="TSP72Copyright">
    <w:name w:val="TSP_7.2_Copyright"/>
    <w:qFormat/>
    <w:rsid w:val="00822A35"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noProof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rsid w:val="00822A35"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rsid w:val="00822A3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rsid w:val="00822A3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rsid w:val="00822A35"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rsid w:val="00822A35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rsid w:val="00822A35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rsid w:val="00822A35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rsid w:val="00822A35"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rsid w:val="00822A35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rsid w:val="00822A35"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rsid w:val="00822A35"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noProof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rsid w:val="00822A3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phy">
    <w:name w:val="Bibliography"/>
    <w:basedOn w:val="Normal"/>
    <w:next w:val="Normal"/>
    <w:uiPriority w:val="37"/>
    <w:semiHidden/>
    <w:unhideWhenUsed/>
    <w:rsid w:val="00EA6902"/>
  </w:style>
  <w:style w:type="paragraph" w:styleId="BodyText">
    <w:name w:val="Body Text"/>
    <w:link w:val="BodyTextChar"/>
    <w:rsid w:val="00397AC9"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397AC9"/>
    <w:rPr>
      <w:rFonts w:ascii="Minion Pro" w:hAnsi="Minion Pro"/>
      <w:color w:val="000000"/>
      <w:sz w:val="24"/>
      <w:lang w:eastAsia="de-DE"/>
    </w:rPr>
  </w:style>
  <w:style w:type="character" w:styleId="CommentReference">
    <w:name w:val="annotation reference"/>
    <w:rsid w:val="00EA69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397AC9"/>
  </w:style>
  <w:style w:type="character" w:customStyle="1" w:styleId="CommentTextChar">
    <w:name w:val="Comment Text Char"/>
    <w:link w:val="CommentText"/>
    <w:rsid w:val="00397AC9"/>
    <w:rPr>
      <w:rFonts w:ascii="Minion Pro" w:hAnsi="Minion Pro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97AC9"/>
    <w:rPr>
      <w:b/>
      <w:bCs/>
    </w:rPr>
  </w:style>
  <w:style w:type="character" w:customStyle="1" w:styleId="CommentSubjectChar">
    <w:name w:val="Comment Subject Char"/>
    <w:link w:val="CommentSubject"/>
    <w:rsid w:val="00397AC9"/>
    <w:rPr>
      <w:rFonts w:ascii="Minion Pro" w:hAnsi="Minion Pro"/>
      <w:b/>
      <w:bCs/>
      <w:noProof/>
      <w:color w:val="000000"/>
    </w:rPr>
  </w:style>
  <w:style w:type="character" w:styleId="EndnoteReference">
    <w:name w:val="endnote reference"/>
    <w:rsid w:val="00EA690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A6902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A6902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A6902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A6902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rPr>
      <w:szCs w:val="24"/>
    </w:rPr>
  </w:style>
  <w:style w:type="paragraph" w:customStyle="1" w:styleId="MsoFootnoteText0">
    <w:name w:val="MsoFootnoteText"/>
    <w:basedOn w:val="NormalWeb"/>
    <w:qFormat/>
    <w:rsid w:val="00397AC9"/>
  </w:style>
  <w:style w:type="character" w:styleId="PageNumber">
    <w:name w:val="page number"/>
    <w:rsid w:val="00397AC9"/>
    <w:rPr>
      <w:rFonts w:ascii="Minion Pro" w:hAnsi="Minion Pro"/>
    </w:rPr>
  </w:style>
  <w:style w:type="character" w:styleId="PlaceholderText">
    <w:name w:val="Placeholder Text"/>
    <w:uiPriority w:val="99"/>
    <w:semiHidden/>
    <w:rsid w:val="00EA690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qFormat/>
    <w:rsid w:val="00C34E4B"/>
    <w:pPr>
      <w:keepNext/>
      <w:spacing w:before="120" w:after="120"/>
      <w:jc w:val="center"/>
    </w:pPr>
    <w:rPr>
      <w:rFonts w:ascii="Palatino Linotype" w:eastAsiaTheme="minorEastAsia" w:hAnsi="Palatino Linotype"/>
      <w:b/>
      <w:noProof w:val="0"/>
      <w:kern w:val="2"/>
      <w14:ligatures w14:val="standardContextual"/>
    </w:rPr>
  </w:style>
  <w:style w:type="paragraph" w:customStyle="1" w:styleId="keyword">
    <w:name w:val="keyword"/>
    <w:basedOn w:val="Normal"/>
    <w:qFormat/>
    <w:rsid w:val="00C34E4B"/>
    <w:pPr>
      <w:spacing w:before="28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C34E4B"/>
    <w:pPr>
      <w:ind w:firstLineChars="200" w:firstLine="420"/>
    </w:pPr>
    <w:rPr>
      <w:rFonts w:ascii="Palatino Linotype" w:eastAsiaTheme="minorEastAsia" w:hAnsi="Palatino Linotype"/>
      <w:noProof w:val="0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Word%20templates\TSP_IJMHP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TSP_IJMHP_template.dot</Template>
  <TotalTime>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Tech Science Press</dc:creator>
  <cp:keywords/>
  <dc:description/>
  <cp:lastModifiedBy>Tech Science Press</cp:lastModifiedBy>
  <cp:revision>3</cp:revision>
  <dcterms:created xsi:type="dcterms:W3CDTF">2025-08-28T09:30:00Z</dcterms:created>
  <dcterms:modified xsi:type="dcterms:W3CDTF">2025-08-28T09:33:00Z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