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B914C" w14:textId="19EACF8F" w:rsidR="00890536" w:rsidRPr="00E5123E" w:rsidRDefault="00C02A1E" w:rsidP="00890536">
      <w:pPr>
        <w:pStyle w:val="TSP22heading2"/>
        <w:spacing w:before="240" w:line="480" w:lineRule="auto"/>
        <w:jc w:val="center"/>
        <w:rPr>
          <w:rFonts w:ascii="Times New Roman" w:eastAsiaTheme="minorEastAsia" w:hAnsi="Times New Roman"/>
          <w:b w:val="0"/>
          <w:bCs/>
          <w:i w:val="0"/>
          <w:iCs/>
          <w:sz w:val="20"/>
          <w:szCs w:val="20"/>
          <w:lang w:eastAsia="zh-CN"/>
        </w:rPr>
      </w:pPr>
      <w:r w:rsidRPr="00E5123E">
        <w:rPr>
          <w:rFonts w:ascii="Times New Roman" w:eastAsiaTheme="minorEastAsia" w:hAnsi="Times New Roman"/>
          <w:i w:val="0"/>
          <w:iCs/>
          <w:sz w:val="20"/>
          <w:szCs w:val="20"/>
          <w:lang w:eastAsia="zh-CN"/>
        </w:rPr>
        <w:t xml:space="preserve">Supplementary Table S1: </w:t>
      </w:r>
      <w:r w:rsidRPr="00E5123E">
        <w:rPr>
          <w:rFonts w:ascii="Times New Roman" w:eastAsiaTheme="minorEastAsia" w:hAnsi="Times New Roman"/>
          <w:b w:val="0"/>
          <w:bCs/>
          <w:i w:val="0"/>
          <w:iCs/>
          <w:sz w:val="20"/>
          <w:szCs w:val="20"/>
          <w:lang w:eastAsia="zh-CN"/>
        </w:rPr>
        <w:t>Complete Results of Heterogeneity Test</w:t>
      </w:r>
    </w:p>
    <w:tbl>
      <w:tblPr>
        <w:tblW w:w="4492" w:type="pct"/>
        <w:jc w:val="center"/>
        <w:tblLook w:val="04A0" w:firstRow="1" w:lastRow="0" w:firstColumn="1" w:lastColumn="0" w:noHBand="0" w:noVBand="1"/>
      </w:tblPr>
      <w:tblGrid>
        <w:gridCol w:w="2957"/>
        <w:gridCol w:w="673"/>
        <w:gridCol w:w="891"/>
        <w:gridCol w:w="396"/>
        <w:gridCol w:w="621"/>
        <w:gridCol w:w="775"/>
        <w:gridCol w:w="1149"/>
      </w:tblGrid>
      <w:tr w:rsidR="00890536" w:rsidRPr="00E5123E" w14:paraId="29AAA911" w14:textId="77777777" w:rsidTr="00E5123E">
        <w:trPr>
          <w:trHeight w:val="654"/>
          <w:jc w:val="center"/>
        </w:trPr>
        <w:tc>
          <w:tcPr>
            <w:tcW w:w="1981" w:type="pct"/>
            <w:tcBorders>
              <w:top w:val="single" w:sz="12" w:space="0" w:color="auto"/>
              <w:left w:val="nil"/>
              <w:bottom w:val="single" w:sz="8" w:space="0" w:color="000000"/>
              <w:right w:val="nil"/>
            </w:tcBorders>
            <w:noWrap/>
            <w:vAlign w:val="center"/>
            <w:hideMark/>
          </w:tcPr>
          <w:p w14:paraId="1CE1E86E" w14:textId="77777777" w:rsidR="00890536" w:rsidRPr="00E5123E" w:rsidRDefault="00890536" w:rsidP="00AD163E">
            <w:pPr>
              <w:pStyle w:val="TSP42tablebody"/>
              <w:spacing w:line="48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5123E">
              <w:rPr>
                <w:rFonts w:ascii="Times New Roman" w:hAnsi="Times New Roman"/>
                <w:b/>
                <w:bCs/>
                <w:sz w:val="18"/>
                <w:szCs w:val="18"/>
              </w:rPr>
              <w:t>Outcome Variables</w:t>
            </w:r>
          </w:p>
        </w:tc>
        <w:tc>
          <w:tcPr>
            <w:tcW w:w="451" w:type="pct"/>
            <w:tcBorders>
              <w:top w:val="single" w:sz="12" w:space="0" w:color="auto"/>
              <w:left w:val="nil"/>
              <w:bottom w:val="single" w:sz="8" w:space="0" w:color="000000"/>
              <w:right w:val="nil"/>
            </w:tcBorders>
            <w:noWrap/>
            <w:vAlign w:val="center"/>
            <w:hideMark/>
          </w:tcPr>
          <w:p w14:paraId="219E72F1" w14:textId="77777777" w:rsidR="00890536" w:rsidRPr="00E5123E" w:rsidRDefault="00890536" w:rsidP="00AD163E">
            <w:pPr>
              <w:pStyle w:val="TSP42tablebody"/>
              <w:spacing w:line="48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E5123E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k</w:t>
            </w:r>
          </w:p>
        </w:tc>
        <w:tc>
          <w:tcPr>
            <w:tcW w:w="597" w:type="pct"/>
            <w:tcBorders>
              <w:top w:val="single" w:sz="12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6AC5D1E" w14:textId="77777777" w:rsidR="00890536" w:rsidRPr="00E5123E" w:rsidRDefault="00890536" w:rsidP="00AD163E">
            <w:pPr>
              <w:pStyle w:val="TSP42tablebody"/>
              <w:spacing w:line="48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E5123E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Q</w:t>
            </w:r>
          </w:p>
        </w:tc>
        <w:tc>
          <w:tcPr>
            <w:tcW w:w="265" w:type="pc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2D7D325F" w14:textId="77777777" w:rsidR="00890536" w:rsidRPr="00E5123E" w:rsidRDefault="00890536" w:rsidP="00AD163E">
            <w:pPr>
              <w:pStyle w:val="TSP42tablebody"/>
              <w:spacing w:line="48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E5123E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416" w:type="pc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3702449F" w14:textId="77777777" w:rsidR="00890536" w:rsidRPr="00E5123E" w:rsidRDefault="00890536" w:rsidP="00AD163E">
            <w:pPr>
              <w:pStyle w:val="TSP42tablebody"/>
              <w:spacing w:line="48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E5123E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P</w:t>
            </w:r>
          </w:p>
        </w:tc>
        <w:tc>
          <w:tcPr>
            <w:tcW w:w="519" w:type="pct"/>
            <w:tcBorders>
              <w:top w:val="single" w:sz="12" w:space="0" w:color="auto"/>
              <w:left w:val="nil"/>
              <w:bottom w:val="single" w:sz="8" w:space="0" w:color="000000"/>
              <w:right w:val="nil"/>
            </w:tcBorders>
            <w:noWrap/>
            <w:vAlign w:val="center"/>
            <w:hideMark/>
          </w:tcPr>
          <w:p w14:paraId="6D0F66FE" w14:textId="77777777" w:rsidR="00890536" w:rsidRPr="00E5123E" w:rsidRDefault="00890536" w:rsidP="00AD163E">
            <w:pPr>
              <w:pStyle w:val="TSP42tablebody"/>
              <w:spacing w:line="48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E5123E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I</w:t>
            </w:r>
            <w:r w:rsidRPr="00E5123E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70" w:type="pct"/>
            <w:tcBorders>
              <w:top w:val="single" w:sz="12" w:space="0" w:color="auto"/>
              <w:left w:val="nil"/>
              <w:bottom w:val="single" w:sz="8" w:space="0" w:color="000000"/>
              <w:right w:val="nil"/>
            </w:tcBorders>
            <w:noWrap/>
            <w:vAlign w:val="center"/>
            <w:hideMark/>
          </w:tcPr>
          <w:p w14:paraId="02EF194F" w14:textId="77777777" w:rsidR="00890536" w:rsidRPr="00E5123E" w:rsidRDefault="00890536" w:rsidP="00AD163E">
            <w:pPr>
              <w:pStyle w:val="TSP42tablebody"/>
              <w:spacing w:line="48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E5123E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T</w:t>
            </w:r>
            <w:r w:rsidRPr="00E5123E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  <w:vertAlign w:val="superscript"/>
              </w:rPr>
              <w:t>2</w:t>
            </w:r>
          </w:p>
        </w:tc>
      </w:tr>
      <w:tr w:rsidR="00890536" w:rsidRPr="00E5123E" w14:paraId="12AD64DE" w14:textId="77777777" w:rsidTr="00E5123E">
        <w:trPr>
          <w:trHeight w:val="280"/>
          <w:jc w:val="center"/>
        </w:trPr>
        <w:tc>
          <w:tcPr>
            <w:tcW w:w="198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1324C1F4" w14:textId="77777777" w:rsidR="00890536" w:rsidRPr="00E5123E" w:rsidRDefault="00890536" w:rsidP="00AD163E">
            <w:pPr>
              <w:pStyle w:val="TSP42tablebody"/>
              <w:spacing w:line="480" w:lineRule="auto"/>
              <w:rPr>
                <w:rFonts w:ascii="Times New Roman" w:hAnsi="Times New Roman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sz w:val="18"/>
                <w:szCs w:val="18"/>
              </w:rPr>
              <w:t>Subjective well-being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043170C8" w14:textId="77777777" w:rsidR="00890536" w:rsidRPr="00E5123E" w:rsidRDefault="00890536" w:rsidP="00AD163E">
            <w:pPr>
              <w:pStyle w:val="TSP42tablebody"/>
              <w:spacing w:line="480" w:lineRule="auto"/>
              <w:rPr>
                <w:rFonts w:ascii="Times New Roman" w:hAnsi="Times New Roman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sz w:val="18"/>
                <w:szCs w:val="18"/>
              </w:rPr>
              <w:t>93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77C0528A" w14:textId="77777777" w:rsidR="00890536" w:rsidRPr="00E5123E" w:rsidRDefault="00890536" w:rsidP="00AD163E">
            <w:pPr>
              <w:pStyle w:val="TSP42tablebody"/>
              <w:spacing w:line="480" w:lineRule="auto"/>
              <w:rPr>
                <w:rFonts w:ascii="Times New Roman" w:hAnsi="Times New Roman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sz w:val="18"/>
                <w:szCs w:val="18"/>
              </w:rPr>
              <w:t>4406.274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2B6694" w14:textId="77777777" w:rsidR="00890536" w:rsidRPr="00E5123E" w:rsidRDefault="00890536" w:rsidP="00AD163E">
            <w:pPr>
              <w:pStyle w:val="TSP42tablebody"/>
              <w:spacing w:line="480" w:lineRule="auto"/>
              <w:rPr>
                <w:rFonts w:ascii="Times New Roman" w:hAnsi="Times New Roman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sz w:val="18"/>
                <w:szCs w:val="18"/>
              </w:rPr>
              <w:t>92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0B0BB7" w14:textId="77777777" w:rsidR="00890536" w:rsidRPr="00E5123E" w:rsidRDefault="00890536" w:rsidP="00AD163E">
            <w:pPr>
              <w:pStyle w:val="TSP42tablebody"/>
              <w:spacing w:line="480" w:lineRule="auto"/>
              <w:rPr>
                <w:rFonts w:ascii="Times New Roman" w:hAnsi="Times New Roman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sz w:val="18"/>
                <w:szCs w:val="18"/>
              </w:rPr>
              <w:t>0.000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56CD3E0D" w14:textId="77777777" w:rsidR="00890536" w:rsidRPr="00E5123E" w:rsidRDefault="00890536" w:rsidP="00AD163E">
            <w:pPr>
              <w:pStyle w:val="TSP42tablebody"/>
              <w:spacing w:line="480" w:lineRule="auto"/>
              <w:rPr>
                <w:rFonts w:ascii="Times New Roman" w:hAnsi="Times New Roman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sz w:val="18"/>
                <w:szCs w:val="18"/>
              </w:rPr>
              <w:t>97.912</w:t>
            </w:r>
          </w:p>
        </w:tc>
        <w:tc>
          <w:tcPr>
            <w:tcW w:w="7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1AD25902" w14:textId="77777777" w:rsidR="00890536" w:rsidRPr="00E5123E" w:rsidRDefault="00890536" w:rsidP="00AD163E">
            <w:pPr>
              <w:pStyle w:val="TSP42tablebody"/>
              <w:spacing w:line="480" w:lineRule="auto"/>
              <w:rPr>
                <w:rFonts w:ascii="Times New Roman" w:hAnsi="Times New Roman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sz w:val="18"/>
                <w:szCs w:val="18"/>
              </w:rPr>
              <w:t>0.072</w:t>
            </w:r>
          </w:p>
        </w:tc>
      </w:tr>
      <w:tr w:rsidR="00890536" w:rsidRPr="00E5123E" w14:paraId="3BDCD5E0" w14:textId="77777777" w:rsidTr="00E5123E">
        <w:trPr>
          <w:trHeight w:val="280"/>
          <w:jc w:val="center"/>
        </w:trPr>
        <w:tc>
          <w:tcPr>
            <w:tcW w:w="198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1034289" w14:textId="77777777" w:rsidR="00890536" w:rsidRPr="00E5123E" w:rsidRDefault="00890536" w:rsidP="00AD163E">
            <w:pPr>
              <w:pStyle w:val="TSP42tablebody"/>
              <w:spacing w:line="480" w:lineRule="auto"/>
              <w:rPr>
                <w:rFonts w:ascii="Times New Roman" w:hAnsi="Times New Roman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sz w:val="18"/>
                <w:szCs w:val="18"/>
              </w:rPr>
              <w:t>Life satisfaction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1C49DA" w14:textId="77777777" w:rsidR="00890536" w:rsidRPr="00E5123E" w:rsidRDefault="00890536" w:rsidP="00AD163E">
            <w:pPr>
              <w:pStyle w:val="TSP42tablebody"/>
              <w:spacing w:line="480" w:lineRule="auto"/>
              <w:rPr>
                <w:rFonts w:ascii="Times New Roman" w:hAnsi="Times New Roman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sz w:val="18"/>
                <w:szCs w:val="18"/>
              </w:rPr>
              <w:t>39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49FFFE" w14:textId="77777777" w:rsidR="00890536" w:rsidRPr="00E5123E" w:rsidRDefault="00890536" w:rsidP="00AD163E">
            <w:pPr>
              <w:pStyle w:val="TSP42tablebody"/>
              <w:spacing w:line="480" w:lineRule="auto"/>
              <w:rPr>
                <w:rFonts w:ascii="Times New Roman" w:hAnsi="Times New Roman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sz w:val="18"/>
                <w:szCs w:val="18"/>
              </w:rPr>
              <w:t>2132.129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</w:tcPr>
          <w:p w14:paraId="26EE9E46" w14:textId="77777777" w:rsidR="00890536" w:rsidRPr="00E5123E" w:rsidRDefault="00890536" w:rsidP="00AD163E">
            <w:pPr>
              <w:pStyle w:val="TSP42tablebody"/>
              <w:spacing w:line="480" w:lineRule="auto"/>
              <w:rPr>
                <w:rFonts w:ascii="Times New Roman" w:hAnsi="Times New Roman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14:paraId="2B3AA598" w14:textId="77777777" w:rsidR="00890536" w:rsidRPr="00E5123E" w:rsidRDefault="00890536" w:rsidP="00AD163E">
            <w:pPr>
              <w:pStyle w:val="TSP42tablebody"/>
              <w:spacing w:line="480" w:lineRule="auto"/>
              <w:rPr>
                <w:rFonts w:ascii="Times New Roman" w:hAnsi="Times New Roman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sz w:val="18"/>
                <w:szCs w:val="18"/>
              </w:rPr>
              <w:t>0.000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3EF7A9C" w14:textId="77777777" w:rsidR="00890536" w:rsidRPr="00E5123E" w:rsidRDefault="00890536" w:rsidP="00AD163E">
            <w:pPr>
              <w:pStyle w:val="TSP42tablebody"/>
              <w:spacing w:line="480" w:lineRule="auto"/>
              <w:rPr>
                <w:rFonts w:ascii="Times New Roman" w:hAnsi="Times New Roman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sz w:val="18"/>
                <w:szCs w:val="18"/>
              </w:rPr>
              <w:t>98.218</w:t>
            </w:r>
          </w:p>
        </w:tc>
        <w:tc>
          <w:tcPr>
            <w:tcW w:w="77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3F639A" w14:textId="77777777" w:rsidR="00890536" w:rsidRPr="00E5123E" w:rsidRDefault="00890536" w:rsidP="00AD163E">
            <w:pPr>
              <w:pStyle w:val="TSP42tablebody"/>
              <w:spacing w:line="480" w:lineRule="auto"/>
              <w:rPr>
                <w:rFonts w:ascii="Times New Roman" w:hAnsi="Times New Roman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sz w:val="18"/>
                <w:szCs w:val="18"/>
              </w:rPr>
              <w:t>0.080</w:t>
            </w:r>
          </w:p>
        </w:tc>
      </w:tr>
      <w:tr w:rsidR="00890536" w:rsidRPr="00E5123E" w14:paraId="04E1AB5A" w14:textId="77777777" w:rsidTr="00E5123E">
        <w:trPr>
          <w:trHeight w:val="280"/>
          <w:jc w:val="center"/>
        </w:trPr>
        <w:tc>
          <w:tcPr>
            <w:tcW w:w="198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205BE6E" w14:textId="77777777" w:rsidR="00890536" w:rsidRPr="00E5123E" w:rsidRDefault="00890536" w:rsidP="00AD163E">
            <w:pPr>
              <w:pStyle w:val="TSP42tablebody"/>
              <w:spacing w:line="480" w:lineRule="auto"/>
              <w:rPr>
                <w:rFonts w:ascii="Times New Roman" w:hAnsi="Times New Roman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sz w:val="18"/>
                <w:szCs w:val="18"/>
              </w:rPr>
              <w:t>Positive emotions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1674373" w14:textId="77777777" w:rsidR="00890536" w:rsidRPr="00E5123E" w:rsidRDefault="00890536" w:rsidP="00AD163E">
            <w:pPr>
              <w:pStyle w:val="TSP42tablebody"/>
              <w:spacing w:line="480" w:lineRule="auto"/>
              <w:rPr>
                <w:rFonts w:ascii="Times New Roman" w:hAnsi="Times New Roman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193632E" w14:textId="77777777" w:rsidR="00890536" w:rsidRPr="00E5123E" w:rsidRDefault="00890536" w:rsidP="00AD163E">
            <w:pPr>
              <w:pStyle w:val="TSP42tablebody"/>
              <w:spacing w:line="480" w:lineRule="auto"/>
              <w:rPr>
                <w:rFonts w:ascii="Times New Roman" w:hAnsi="Times New Roman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sz w:val="18"/>
                <w:szCs w:val="18"/>
              </w:rPr>
              <w:t>634.646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</w:tcPr>
          <w:p w14:paraId="0E508B5E" w14:textId="77777777" w:rsidR="00890536" w:rsidRPr="00E5123E" w:rsidRDefault="00890536" w:rsidP="00AD163E">
            <w:pPr>
              <w:pStyle w:val="TSP42tablebody"/>
              <w:spacing w:line="480" w:lineRule="auto"/>
              <w:rPr>
                <w:rFonts w:ascii="Times New Roman" w:hAnsi="Times New Roman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14:paraId="42FF5CB5" w14:textId="77777777" w:rsidR="00890536" w:rsidRPr="00E5123E" w:rsidRDefault="00890536" w:rsidP="00AD163E">
            <w:pPr>
              <w:pStyle w:val="TSP42tablebody"/>
              <w:spacing w:line="480" w:lineRule="auto"/>
              <w:rPr>
                <w:rFonts w:ascii="Times New Roman" w:hAnsi="Times New Roman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sz w:val="18"/>
                <w:szCs w:val="18"/>
              </w:rPr>
              <w:t>0.000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9945CA3" w14:textId="77777777" w:rsidR="00890536" w:rsidRPr="00E5123E" w:rsidRDefault="00890536" w:rsidP="00AD163E">
            <w:pPr>
              <w:pStyle w:val="TSP42tablebody"/>
              <w:spacing w:line="480" w:lineRule="auto"/>
              <w:rPr>
                <w:rFonts w:ascii="Times New Roman" w:hAnsi="Times New Roman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sz w:val="18"/>
                <w:szCs w:val="18"/>
              </w:rPr>
              <w:t>95.903</w:t>
            </w:r>
          </w:p>
        </w:tc>
        <w:tc>
          <w:tcPr>
            <w:tcW w:w="77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B2C94F" w14:textId="77777777" w:rsidR="00890536" w:rsidRPr="00E5123E" w:rsidRDefault="00890536" w:rsidP="00AD163E">
            <w:pPr>
              <w:pStyle w:val="TSP42tablebody"/>
              <w:spacing w:line="480" w:lineRule="auto"/>
              <w:rPr>
                <w:rFonts w:ascii="Times New Roman" w:hAnsi="Times New Roman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sz w:val="18"/>
                <w:szCs w:val="18"/>
              </w:rPr>
              <w:t>0.040</w:t>
            </w:r>
          </w:p>
        </w:tc>
      </w:tr>
      <w:tr w:rsidR="00890536" w:rsidRPr="00E5123E" w14:paraId="52CA4BB5" w14:textId="77777777" w:rsidTr="00E5123E">
        <w:trPr>
          <w:trHeight w:val="290"/>
          <w:jc w:val="center"/>
        </w:trPr>
        <w:tc>
          <w:tcPr>
            <w:tcW w:w="1981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60775264" w14:textId="77777777" w:rsidR="00890536" w:rsidRPr="00E5123E" w:rsidRDefault="00890536" w:rsidP="00AD163E">
            <w:pPr>
              <w:pStyle w:val="TSP42tablebody"/>
              <w:spacing w:line="480" w:lineRule="auto"/>
              <w:rPr>
                <w:rFonts w:ascii="Times New Roman" w:hAnsi="Times New Roman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sz w:val="18"/>
                <w:szCs w:val="18"/>
              </w:rPr>
              <w:t>Negative emotions</w:t>
            </w:r>
          </w:p>
        </w:tc>
        <w:tc>
          <w:tcPr>
            <w:tcW w:w="451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14:paraId="5CA0B718" w14:textId="77777777" w:rsidR="00890536" w:rsidRPr="00E5123E" w:rsidRDefault="00890536" w:rsidP="00AD163E">
            <w:pPr>
              <w:pStyle w:val="TSP42tablebody"/>
              <w:spacing w:line="480" w:lineRule="auto"/>
              <w:rPr>
                <w:rFonts w:ascii="Times New Roman" w:hAnsi="Times New Roman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597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14:paraId="1C9CFBB9" w14:textId="77777777" w:rsidR="00890536" w:rsidRPr="00E5123E" w:rsidRDefault="00890536" w:rsidP="00AD163E">
            <w:pPr>
              <w:pStyle w:val="TSP42tablebody"/>
              <w:spacing w:line="480" w:lineRule="auto"/>
              <w:rPr>
                <w:rFonts w:ascii="Times New Roman" w:hAnsi="Times New Roman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sz w:val="18"/>
                <w:szCs w:val="18"/>
              </w:rPr>
              <w:t>1016.136</w:t>
            </w:r>
          </w:p>
        </w:tc>
        <w:tc>
          <w:tcPr>
            <w:tcW w:w="265" w:type="pc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D71A02E" w14:textId="77777777" w:rsidR="00890536" w:rsidRPr="00E5123E" w:rsidRDefault="00890536" w:rsidP="00AD163E">
            <w:pPr>
              <w:pStyle w:val="TSP42tablebody"/>
              <w:spacing w:line="480" w:lineRule="auto"/>
              <w:rPr>
                <w:rFonts w:ascii="Times New Roman" w:hAnsi="Times New Roman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B1AD27D" w14:textId="77777777" w:rsidR="00890536" w:rsidRPr="00E5123E" w:rsidRDefault="00890536" w:rsidP="00AD163E">
            <w:pPr>
              <w:pStyle w:val="TSP42tablebody"/>
              <w:spacing w:line="480" w:lineRule="auto"/>
              <w:rPr>
                <w:rFonts w:ascii="Times New Roman" w:hAnsi="Times New Roman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sz w:val="18"/>
                <w:szCs w:val="18"/>
              </w:rPr>
              <w:t>0.000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14:paraId="6F09CDB7" w14:textId="77777777" w:rsidR="00890536" w:rsidRPr="00E5123E" w:rsidRDefault="00890536" w:rsidP="00AD163E">
            <w:pPr>
              <w:pStyle w:val="TSP42tablebody"/>
              <w:spacing w:line="480" w:lineRule="auto"/>
              <w:rPr>
                <w:rFonts w:ascii="Times New Roman" w:hAnsi="Times New Roman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sz w:val="18"/>
                <w:szCs w:val="18"/>
              </w:rPr>
              <w:t>97.540</w:t>
            </w:r>
          </w:p>
        </w:tc>
        <w:tc>
          <w:tcPr>
            <w:tcW w:w="770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14:paraId="6625CA2F" w14:textId="77777777" w:rsidR="00890536" w:rsidRPr="00E5123E" w:rsidRDefault="00890536" w:rsidP="00AD163E">
            <w:pPr>
              <w:pStyle w:val="TSP42tablebody"/>
              <w:spacing w:line="480" w:lineRule="auto"/>
              <w:rPr>
                <w:rFonts w:ascii="Times New Roman" w:hAnsi="Times New Roman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sz w:val="18"/>
                <w:szCs w:val="18"/>
              </w:rPr>
              <w:t>0.069</w:t>
            </w:r>
          </w:p>
        </w:tc>
      </w:tr>
    </w:tbl>
    <w:p w14:paraId="7F5FB823" w14:textId="45CA9E3B" w:rsidR="00C02A1E" w:rsidRPr="00E5123E" w:rsidRDefault="00E5123E" w:rsidP="00E5123E">
      <w:pPr>
        <w:pStyle w:val="TSP22heading2"/>
        <w:spacing w:before="240" w:line="480" w:lineRule="auto"/>
        <w:rPr>
          <w:rFonts w:ascii="Times New Roman" w:eastAsiaTheme="minorEastAsia" w:hAnsi="Times New Roman"/>
          <w:b w:val="0"/>
          <w:bCs/>
          <w:i w:val="0"/>
          <w:iCs/>
          <w:sz w:val="20"/>
          <w:szCs w:val="20"/>
          <w:lang w:eastAsia="zh-CN"/>
        </w:rPr>
      </w:pPr>
      <w:r w:rsidRPr="00E5123E">
        <w:rPr>
          <w:rFonts w:ascii="Times New Roman" w:eastAsiaTheme="minorEastAsia" w:hAnsi="Times New Roman"/>
          <w:b w:val="0"/>
          <w:bCs/>
          <w:sz w:val="20"/>
          <w:szCs w:val="20"/>
          <w:lang w:eastAsia="zh-CN"/>
        </w:rPr>
        <w:t>Note: k</w:t>
      </w:r>
      <w:r w:rsidRPr="00E5123E">
        <w:rPr>
          <w:rFonts w:ascii="Times New Roman" w:eastAsiaTheme="minorEastAsia" w:hAnsi="Times New Roman"/>
          <w:b w:val="0"/>
          <w:bCs/>
          <w:i w:val="0"/>
          <w:iCs/>
          <w:sz w:val="20"/>
          <w:szCs w:val="20"/>
          <w:lang w:eastAsia="zh-CN"/>
        </w:rPr>
        <w:t xml:space="preserve"> represents the number of independent effect sizes, as follows</w:t>
      </w:r>
    </w:p>
    <w:p w14:paraId="397CE6DC" w14:textId="3142AD3E" w:rsidR="00C02A1E" w:rsidRPr="00E5123E" w:rsidRDefault="00C02A1E" w:rsidP="00C02A1E">
      <w:pPr>
        <w:pStyle w:val="TSP22heading2"/>
        <w:spacing w:before="240" w:line="480" w:lineRule="auto"/>
        <w:jc w:val="center"/>
        <w:rPr>
          <w:rFonts w:ascii="Times New Roman" w:eastAsiaTheme="minorEastAsia" w:hAnsi="Times New Roman"/>
          <w:i w:val="0"/>
          <w:iCs/>
          <w:sz w:val="20"/>
          <w:szCs w:val="20"/>
          <w:lang w:eastAsia="zh-CN"/>
        </w:rPr>
      </w:pPr>
      <w:r w:rsidRPr="00E5123E">
        <w:rPr>
          <w:rFonts w:ascii="Times New Roman" w:eastAsiaTheme="minorEastAsia" w:hAnsi="Times New Roman"/>
          <w:i w:val="0"/>
          <w:iCs/>
          <w:sz w:val="20"/>
          <w:szCs w:val="20"/>
          <w:lang w:eastAsia="zh-CN"/>
        </w:rPr>
        <w:t xml:space="preserve">Supplementary Table S2: </w:t>
      </w:r>
      <w:r w:rsidRPr="00E5123E">
        <w:rPr>
          <w:rFonts w:ascii="Times New Roman" w:eastAsiaTheme="minorEastAsia" w:hAnsi="Times New Roman"/>
          <w:b w:val="0"/>
          <w:bCs/>
          <w:i w:val="0"/>
          <w:iCs/>
          <w:sz w:val="20"/>
          <w:szCs w:val="20"/>
          <w:lang w:eastAsia="zh-CN"/>
        </w:rPr>
        <w:t>Detailed Main Effects Test Results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91"/>
        <w:gridCol w:w="396"/>
        <w:gridCol w:w="681"/>
        <w:gridCol w:w="681"/>
        <w:gridCol w:w="681"/>
        <w:gridCol w:w="711"/>
        <w:gridCol w:w="621"/>
      </w:tblGrid>
      <w:tr w:rsidR="00C02A1E" w:rsidRPr="00E5123E" w14:paraId="1FEF39D2" w14:textId="77777777" w:rsidTr="00AD163E">
        <w:trPr>
          <w:trHeight w:val="324"/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  <w:left w:val="nil"/>
              <w:right w:val="nil"/>
            </w:tcBorders>
            <w:noWrap/>
            <w:vAlign w:val="center"/>
            <w:hideMark/>
          </w:tcPr>
          <w:p w14:paraId="07B167C8" w14:textId="77777777" w:rsidR="00C02A1E" w:rsidRPr="00E5123E" w:rsidRDefault="00C02A1E" w:rsidP="00AD163E">
            <w:pPr>
              <w:pStyle w:val="TSP42tablebody"/>
              <w:spacing w:line="48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5123E">
              <w:rPr>
                <w:rFonts w:ascii="Times New Roman" w:hAnsi="Times New Roman"/>
                <w:b/>
                <w:bCs/>
                <w:sz w:val="18"/>
                <w:szCs w:val="18"/>
              </w:rPr>
              <w:t>Outcome Variables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nil"/>
              <w:right w:val="nil"/>
            </w:tcBorders>
            <w:noWrap/>
            <w:vAlign w:val="center"/>
            <w:hideMark/>
          </w:tcPr>
          <w:p w14:paraId="3BE71FAD" w14:textId="77777777" w:rsidR="00C02A1E" w:rsidRPr="00E5123E" w:rsidRDefault="00C02A1E" w:rsidP="00AD163E">
            <w:pPr>
              <w:pStyle w:val="TSP42tablebody"/>
              <w:spacing w:line="48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E5123E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k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  <w:hideMark/>
          </w:tcPr>
          <w:p w14:paraId="2CB6F648" w14:textId="77777777" w:rsidR="00C02A1E" w:rsidRPr="00E5123E" w:rsidRDefault="00C02A1E" w:rsidP="00AD163E">
            <w:pPr>
              <w:pStyle w:val="TSP42tablebody"/>
              <w:spacing w:line="48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E5123E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r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0212F81C" w14:textId="77777777" w:rsidR="00C02A1E" w:rsidRPr="00E5123E" w:rsidRDefault="00C02A1E" w:rsidP="00AD163E">
            <w:pPr>
              <w:pStyle w:val="TSP42tablebody"/>
              <w:spacing w:line="48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5123E">
              <w:rPr>
                <w:rFonts w:ascii="Times New Roman" w:hAnsi="Times New Roman"/>
                <w:b/>
                <w:bCs/>
                <w:sz w:val="18"/>
                <w:szCs w:val="18"/>
              </w:rPr>
              <w:t>95% CI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2CC4F662" w14:textId="77777777" w:rsidR="00C02A1E" w:rsidRPr="00E5123E" w:rsidRDefault="00C02A1E" w:rsidP="00AD163E">
            <w:pPr>
              <w:pStyle w:val="TSP42tablebody"/>
              <w:spacing w:line="480" w:lineRule="auto"/>
              <w:rPr>
                <w:rFonts w:ascii="Times New Roman" w:hAnsi="Times New Roman"/>
                <w:b/>
                <w:bCs/>
                <w:i/>
                <w:iCs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b/>
                <w:bCs/>
                <w:i/>
                <w:iCs/>
                <w:color w:val="auto"/>
                <w:sz w:val="18"/>
                <w:szCs w:val="18"/>
              </w:rPr>
              <w:t>z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1B2CC787" w14:textId="77777777" w:rsidR="00C02A1E" w:rsidRPr="00E5123E" w:rsidRDefault="00C02A1E" w:rsidP="00AD163E">
            <w:pPr>
              <w:pStyle w:val="TSP42tablebody"/>
              <w:spacing w:line="48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E5123E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p</w:t>
            </w:r>
          </w:p>
        </w:tc>
      </w:tr>
      <w:tr w:rsidR="00C02A1E" w:rsidRPr="00E5123E" w14:paraId="34439431" w14:textId="77777777" w:rsidTr="00AD163E">
        <w:trPr>
          <w:trHeight w:val="324"/>
          <w:jc w:val="center"/>
        </w:trPr>
        <w:tc>
          <w:tcPr>
            <w:tcW w:w="0" w:type="auto"/>
            <w:vMerge/>
            <w:tcBorders>
              <w:left w:val="nil"/>
              <w:bottom w:val="single" w:sz="8" w:space="0" w:color="000000"/>
              <w:right w:val="nil"/>
            </w:tcBorders>
            <w:noWrap/>
            <w:vAlign w:val="center"/>
          </w:tcPr>
          <w:p w14:paraId="3789F479" w14:textId="77777777" w:rsidR="00C02A1E" w:rsidRPr="00E5123E" w:rsidRDefault="00C02A1E" w:rsidP="00AD163E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8" w:space="0" w:color="000000"/>
              <w:right w:val="nil"/>
            </w:tcBorders>
            <w:noWrap/>
            <w:vAlign w:val="center"/>
          </w:tcPr>
          <w:p w14:paraId="42748EDD" w14:textId="77777777" w:rsidR="00C02A1E" w:rsidRPr="00E5123E" w:rsidRDefault="00C02A1E" w:rsidP="00AD163E">
            <w:pPr>
              <w:spacing w:line="480" w:lineRule="auto"/>
              <w:jc w:val="center"/>
              <w:rPr>
                <w:rFonts w:ascii="Times New Roman" w:eastAsiaTheme="minorEastAsia" w:hAnsi="Times New Roman"/>
                <w:snapToGrid w:val="0"/>
                <w:sz w:val="22"/>
                <w:szCs w:val="22"/>
                <w:lang w:bidi="en-US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8" w:space="0" w:color="000000"/>
              <w:right w:val="nil"/>
            </w:tcBorders>
            <w:vAlign w:val="center"/>
          </w:tcPr>
          <w:p w14:paraId="0C998403" w14:textId="77777777" w:rsidR="00C02A1E" w:rsidRPr="00E5123E" w:rsidRDefault="00C02A1E" w:rsidP="00AD163E">
            <w:pPr>
              <w:spacing w:line="480" w:lineRule="auto"/>
              <w:jc w:val="center"/>
              <w:rPr>
                <w:rFonts w:ascii="Times New Roman" w:eastAsiaTheme="minorEastAsia" w:hAnsi="Times New Roman"/>
                <w:snapToGrid w:val="0"/>
                <w:sz w:val="22"/>
                <w:szCs w:val="22"/>
                <w:lang w:bidi="en-US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786A24C1" w14:textId="77777777" w:rsidR="00C02A1E" w:rsidRPr="00E5123E" w:rsidRDefault="00C02A1E" w:rsidP="00AD163E">
            <w:pPr>
              <w:pStyle w:val="TSP42tablebody"/>
              <w:spacing w:line="48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5123E">
              <w:rPr>
                <w:rFonts w:ascii="Times New Roman" w:hAnsi="Times New Roman"/>
                <w:b/>
                <w:bCs/>
                <w:sz w:val="18"/>
                <w:szCs w:val="18"/>
              </w:rPr>
              <w:t>LL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1B10ECC3" w14:textId="77777777" w:rsidR="00C02A1E" w:rsidRPr="00E5123E" w:rsidRDefault="00C02A1E" w:rsidP="00AD163E">
            <w:pPr>
              <w:pStyle w:val="TSP42tablebody"/>
              <w:spacing w:line="48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5123E">
              <w:rPr>
                <w:rFonts w:ascii="Times New Roman" w:hAnsi="Times New Roman"/>
                <w:b/>
                <w:bCs/>
                <w:sz w:val="18"/>
                <w:szCs w:val="18"/>
              </w:rPr>
              <w:t>UL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vAlign w:val="center"/>
          </w:tcPr>
          <w:p w14:paraId="7357B700" w14:textId="77777777" w:rsidR="00C02A1E" w:rsidRPr="00E5123E" w:rsidRDefault="00C02A1E" w:rsidP="00AD163E">
            <w:pPr>
              <w:spacing w:line="480" w:lineRule="auto"/>
              <w:jc w:val="center"/>
              <w:rPr>
                <w:rFonts w:ascii="Times New Roman" w:eastAsiaTheme="minorEastAsia" w:hAnsi="Times New Roman"/>
                <w:snapToGrid w:val="0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</w:tcPr>
          <w:p w14:paraId="071463C1" w14:textId="77777777" w:rsidR="00C02A1E" w:rsidRPr="00E5123E" w:rsidRDefault="00C02A1E" w:rsidP="00AD163E">
            <w:pPr>
              <w:spacing w:line="480" w:lineRule="auto"/>
              <w:jc w:val="center"/>
              <w:rPr>
                <w:rFonts w:ascii="Times New Roman" w:eastAsiaTheme="minorEastAsia" w:hAnsi="Times New Roman"/>
                <w:snapToGrid w:val="0"/>
                <w:sz w:val="22"/>
                <w:szCs w:val="22"/>
                <w:lang w:bidi="en-US"/>
              </w:rPr>
            </w:pPr>
          </w:p>
        </w:tc>
      </w:tr>
      <w:tr w:rsidR="00C02A1E" w:rsidRPr="00E5123E" w14:paraId="5D10E1F3" w14:textId="77777777" w:rsidTr="00AD163E">
        <w:trPr>
          <w:trHeight w:val="280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1F98F4AB" w14:textId="77777777" w:rsidR="00C02A1E" w:rsidRPr="00E5123E" w:rsidRDefault="00C02A1E" w:rsidP="00AD163E">
            <w:pPr>
              <w:pStyle w:val="TSP42tablebody"/>
              <w:spacing w:line="480" w:lineRule="auto"/>
              <w:rPr>
                <w:rFonts w:ascii="Times New Roman" w:hAnsi="Times New Roman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sz w:val="18"/>
                <w:szCs w:val="18"/>
              </w:rPr>
              <w:t>Subjective well-being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49EF07EE" w14:textId="77777777" w:rsidR="00C02A1E" w:rsidRPr="00E5123E" w:rsidRDefault="00C02A1E" w:rsidP="00AD163E">
            <w:pPr>
              <w:pStyle w:val="TSP42tablebody"/>
              <w:spacing w:line="480" w:lineRule="auto"/>
              <w:rPr>
                <w:rFonts w:ascii="Times New Roman" w:hAnsi="Times New Roman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sz w:val="18"/>
                <w:szCs w:val="18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72101E0F" w14:textId="77777777" w:rsidR="00C02A1E" w:rsidRPr="00E5123E" w:rsidRDefault="00C02A1E" w:rsidP="00AD163E">
            <w:pPr>
              <w:pStyle w:val="TSP42tablebody"/>
              <w:spacing w:line="480" w:lineRule="auto"/>
              <w:rPr>
                <w:rFonts w:ascii="Times New Roman" w:hAnsi="Times New Roman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sz w:val="18"/>
                <w:szCs w:val="18"/>
              </w:rPr>
              <w:t>0.508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5E152A" w14:textId="77777777" w:rsidR="00C02A1E" w:rsidRPr="00E5123E" w:rsidRDefault="00C02A1E" w:rsidP="00AD163E">
            <w:pPr>
              <w:pStyle w:val="TSP42tablebody"/>
              <w:spacing w:line="480" w:lineRule="auto"/>
              <w:rPr>
                <w:rFonts w:ascii="Times New Roman" w:hAnsi="Times New Roman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sz w:val="18"/>
                <w:szCs w:val="18"/>
              </w:rPr>
              <w:t>0.466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5EE5DF" w14:textId="77777777" w:rsidR="00C02A1E" w:rsidRPr="00E5123E" w:rsidRDefault="00C02A1E" w:rsidP="00AD163E">
            <w:pPr>
              <w:pStyle w:val="TSP42tablebody"/>
              <w:spacing w:line="480" w:lineRule="auto"/>
              <w:rPr>
                <w:rFonts w:ascii="Times New Roman" w:hAnsi="Times New Roman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sz w:val="18"/>
                <w:szCs w:val="18"/>
              </w:rPr>
              <w:t>0.548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A547FE" w14:textId="77777777" w:rsidR="00C02A1E" w:rsidRPr="00E5123E" w:rsidRDefault="00C02A1E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19.796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C7CD05" w14:textId="77777777" w:rsidR="00C02A1E" w:rsidRPr="00E5123E" w:rsidRDefault="00C02A1E" w:rsidP="00AD163E">
            <w:pPr>
              <w:pStyle w:val="TSP42tablebody"/>
              <w:spacing w:line="480" w:lineRule="auto"/>
              <w:rPr>
                <w:rFonts w:ascii="Times New Roman" w:hAnsi="Times New Roman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sz w:val="18"/>
                <w:szCs w:val="18"/>
              </w:rPr>
              <w:t>0.000</w:t>
            </w:r>
          </w:p>
        </w:tc>
      </w:tr>
      <w:tr w:rsidR="00C02A1E" w:rsidRPr="00E5123E" w14:paraId="1E7415E7" w14:textId="77777777" w:rsidTr="00AD163E">
        <w:trPr>
          <w:trHeight w:val="28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BB91CC3" w14:textId="77777777" w:rsidR="00C02A1E" w:rsidRPr="00E5123E" w:rsidRDefault="00C02A1E" w:rsidP="00AD163E">
            <w:pPr>
              <w:pStyle w:val="TSP42tablebody"/>
              <w:spacing w:line="480" w:lineRule="auto"/>
              <w:rPr>
                <w:rFonts w:ascii="Times New Roman" w:hAnsi="Times New Roman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sz w:val="18"/>
                <w:szCs w:val="18"/>
              </w:rPr>
              <w:t>Life satisfaction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7915DDA" w14:textId="77777777" w:rsidR="00C02A1E" w:rsidRPr="00E5123E" w:rsidRDefault="00C02A1E" w:rsidP="00AD163E">
            <w:pPr>
              <w:pStyle w:val="TSP42tablebody"/>
              <w:spacing w:line="480" w:lineRule="auto"/>
              <w:rPr>
                <w:rFonts w:ascii="Times New Roman" w:hAnsi="Times New Roman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sz w:val="18"/>
                <w:szCs w:val="18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ECA3528" w14:textId="77777777" w:rsidR="00C02A1E" w:rsidRPr="00E5123E" w:rsidRDefault="00C02A1E" w:rsidP="00AD163E">
            <w:pPr>
              <w:pStyle w:val="TSP42tablebody"/>
              <w:spacing w:line="480" w:lineRule="auto"/>
              <w:rPr>
                <w:rFonts w:ascii="Times New Roman" w:hAnsi="Times New Roman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sz w:val="18"/>
                <w:szCs w:val="18"/>
              </w:rPr>
              <w:t>0.470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E662BE2" w14:textId="77777777" w:rsidR="00C02A1E" w:rsidRPr="00E5123E" w:rsidRDefault="00C02A1E" w:rsidP="00AD163E">
            <w:pPr>
              <w:pStyle w:val="TSP42tablebody"/>
              <w:spacing w:line="480" w:lineRule="auto"/>
              <w:rPr>
                <w:rFonts w:ascii="Times New Roman" w:hAnsi="Times New Roman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sz w:val="18"/>
                <w:szCs w:val="18"/>
              </w:rPr>
              <w:t>0.397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0AE233F" w14:textId="77777777" w:rsidR="00C02A1E" w:rsidRPr="00E5123E" w:rsidRDefault="00C02A1E" w:rsidP="00AD163E">
            <w:pPr>
              <w:pStyle w:val="TSP42tablebody"/>
              <w:spacing w:line="480" w:lineRule="auto"/>
              <w:rPr>
                <w:rFonts w:ascii="Times New Roman" w:hAnsi="Times New Roman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sz w:val="18"/>
                <w:szCs w:val="18"/>
              </w:rPr>
              <w:t>0.537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38AC675" w14:textId="77777777" w:rsidR="00C02A1E" w:rsidRPr="00E5123E" w:rsidRDefault="00C02A1E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11.119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DEC548A" w14:textId="77777777" w:rsidR="00C02A1E" w:rsidRPr="00E5123E" w:rsidRDefault="00C02A1E" w:rsidP="00AD163E">
            <w:pPr>
              <w:pStyle w:val="TSP42tablebody"/>
              <w:spacing w:line="480" w:lineRule="auto"/>
              <w:rPr>
                <w:rFonts w:ascii="Times New Roman" w:hAnsi="Times New Roman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sz w:val="18"/>
                <w:szCs w:val="18"/>
              </w:rPr>
              <w:t>0.000</w:t>
            </w:r>
          </w:p>
        </w:tc>
      </w:tr>
      <w:tr w:rsidR="00C02A1E" w:rsidRPr="00E5123E" w14:paraId="514E2AC5" w14:textId="77777777" w:rsidTr="00AD163E">
        <w:trPr>
          <w:trHeight w:val="28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6790007" w14:textId="77777777" w:rsidR="00C02A1E" w:rsidRPr="00E5123E" w:rsidRDefault="00C02A1E" w:rsidP="00AD163E">
            <w:pPr>
              <w:pStyle w:val="TSP42tablebody"/>
              <w:spacing w:line="480" w:lineRule="auto"/>
              <w:rPr>
                <w:rFonts w:ascii="Times New Roman" w:hAnsi="Times New Roman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sz w:val="18"/>
                <w:szCs w:val="18"/>
              </w:rPr>
              <w:t>Positive emotions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0306D3" w14:textId="77777777" w:rsidR="00C02A1E" w:rsidRPr="00E5123E" w:rsidRDefault="00C02A1E" w:rsidP="00AD163E">
            <w:pPr>
              <w:pStyle w:val="TSP42tablebody"/>
              <w:spacing w:line="480" w:lineRule="auto"/>
              <w:rPr>
                <w:rFonts w:ascii="Times New Roman" w:hAnsi="Times New Roman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29B746" w14:textId="77777777" w:rsidR="00C02A1E" w:rsidRPr="00E5123E" w:rsidRDefault="00C02A1E" w:rsidP="00AD163E">
            <w:pPr>
              <w:pStyle w:val="TSP42tablebody"/>
              <w:spacing w:line="480" w:lineRule="auto"/>
              <w:rPr>
                <w:rFonts w:ascii="Times New Roman" w:hAnsi="Times New Roman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sz w:val="18"/>
                <w:szCs w:val="18"/>
              </w:rPr>
              <w:t>0.465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168E47A" w14:textId="77777777" w:rsidR="00C02A1E" w:rsidRPr="00E5123E" w:rsidRDefault="00C02A1E" w:rsidP="00AD163E">
            <w:pPr>
              <w:pStyle w:val="TSP42tablebody"/>
              <w:spacing w:line="480" w:lineRule="auto"/>
              <w:rPr>
                <w:rFonts w:ascii="Times New Roman" w:hAnsi="Times New Roman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sz w:val="18"/>
                <w:szCs w:val="18"/>
              </w:rPr>
              <w:t>0.402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011F350" w14:textId="77777777" w:rsidR="00C02A1E" w:rsidRPr="00E5123E" w:rsidRDefault="00C02A1E" w:rsidP="00AD163E">
            <w:pPr>
              <w:pStyle w:val="TSP42tablebody"/>
              <w:spacing w:line="480" w:lineRule="auto"/>
              <w:rPr>
                <w:rFonts w:ascii="Times New Roman" w:hAnsi="Times New Roman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sz w:val="18"/>
                <w:szCs w:val="18"/>
              </w:rPr>
              <w:t>0.523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BB0197A" w14:textId="77777777" w:rsidR="00C02A1E" w:rsidRPr="00E5123E" w:rsidRDefault="00C02A1E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12.697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DCE6038" w14:textId="77777777" w:rsidR="00C02A1E" w:rsidRPr="00E5123E" w:rsidRDefault="00C02A1E" w:rsidP="00AD163E">
            <w:pPr>
              <w:pStyle w:val="TSP42tablebody"/>
              <w:spacing w:line="480" w:lineRule="auto"/>
              <w:rPr>
                <w:rFonts w:ascii="Times New Roman" w:hAnsi="Times New Roman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sz w:val="18"/>
                <w:szCs w:val="18"/>
              </w:rPr>
              <w:t>0.000</w:t>
            </w:r>
          </w:p>
        </w:tc>
      </w:tr>
      <w:tr w:rsidR="00C02A1E" w:rsidRPr="00E5123E" w14:paraId="25F415F7" w14:textId="77777777" w:rsidTr="00AD163E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3ECBAD05" w14:textId="77777777" w:rsidR="00C02A1E" w:rsidRPr="00E5123E" w:rsidRDefault="00C02A1E" w:rsidP="00AD163E">
            <w:pPr>
              <w:pStyle w:val="TSP42tablebody"/>
              <w:spacing w:line="480" w:lineRule="auto"/>
              <w:rPr>
                <w:rFonts w:ascii="Times New Roman" w:hAnsi="Times New Roman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sz w:val="18"/>
                <w:szCs w:val="18"/>
              </w:rPr>
              <w:t>Negative emotions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14:paraId="26B97069" w14:textId="77777777" w:rsidR="00C02A1E" w:rsidRPr="00E5123E" w:rsidRDefault="00C02A1E" w:rsidP="00AD163E">
            <w:pPr>
              <w:pStyle w:val="TSP42tablebody"/>
              <w:spacing w:line="480" w:lineRule="auto"/>
              <w:rPr>
                <w:rFonts w:ascii="Times New Roman" w:hAnsi="Times New Roman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14:paraId="331A2C95" w14:textId="77777777" w:rsidR="00C02A1E" w:rsidRPr="00E5123E" w:rsidRDefault="00C02A1E" w:rsidP="00AD163E">
            <w:pPr>
              <w:pStyle w:val="TSP42tablebody"/>
              <w:spacing w:line="480" w:lineRule="auto"/>
              <w:rPr>
                <w:rFonts w:ascii="Times New Roman" w:hAnsi="Times New Roman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sz w:val="18"/>
                <w:szCs w:val="18"/>
              </w:rPr>
              <w:t>-0.253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E2D3210" w14:textId="77777777" w:rsidR="00C02A1E" w:rsidRPr="00E5123E" w:rsidRDefault="00C02A1E" w:rsidP="00AD163E">
            <w:pPr>
              <w:pStyle w:val="TSP42tablebody"/>
              <w:spacing w:line="480" w:lineRule="auto"/>
              <w:rPr>
                <w:rFonts w:ascii="Times New Roman" w:hAnsi="Times New Roman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sz w:val="18"/>
                <w:szCs w:val="18"/>
              </w:rPr>
              <w:t>-0.346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6E652CC" w14:textId="77777777" w:rsidR="00C02A1E" w:rsidRPr="00E5123E" w:rsidRDefault="00C02A1E" w:rsidP="00AD163E">
            <w:pPr>
              <w:pStyle w:val="TSP42tablebody"/>
              <w:spacing w:line="480" w:lineRule="auto"/>
              <w:rPr>
                <w:rFonts w:ascii="Times New Roman" w:hAnsi="Times New Roman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sz w:val="18"/>
                <w:szCs w:val="18"/>
              </w:rPr>
              <w:t>-0.155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D0344C8" w14:textId="77777777" w:rsidR="00C02A1E" w:rsidRPr="00E5123E" w:rsidRDefault="00C02A1E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-4.948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172A36C" w14:textId="77777777" w:rsidR="00C02A1E" w:rsidRPr="00E5123E" w:rsidRDefault="00C02A1E" w:rsidP="00AD163E">
            <w:pPr>
              <w:pStyle w:val="TSP42tablebody"/>
              <w:spacing w:line="480" w:lineRule="auto"/>
              <w:rPr>
                <w:rFonts w:ascii="Times New Roman" w:hAnsi="Times New Roman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sz w:val="18"/>
                <w:szCs w:val="18"/>
              </w:rPr>
              <w:t>0.000</w:t>
            </w:r>
          </w:p>
        </w:tc>
      </w:tr>
    </w:tbl>
    <w:p w14:paraId="6F11C108" w14:textId="77777777" w:rsidR="00BF30E5" w:rsidRPr="00E5123E" w:rsidRDefault="00BF30E5">
      <w:pPr>
        <w:rPr>
          <w:rFonts w:ascii="Times New Roman" w:hAnsi="Times New Roman"/>
        </w:rPr>
      </w:pPr>
    </w:p>
    <w:p w14:paraId="79D2AB25" w14:textId="09157248" w:rsidR="002B7413" w:rsidRPr="00E5123E" w:rsidRDefault="002B7413" w:rsidP="002B7413">
      <w:pPr>
        <w:spacing w:line="480" w:lineRule="auto"/>
        <w:ind w:firstLineChars="200" w:firstLine="402"/>
        <w:jc w:val="center"/>
        <w:rPr>
          <w:rFonts w:ascii="Times New Roman" w:eastAsia="黑体" w:hAnsi="Times New Roman"/>
        </w:rPr>
      </w:pPr>
      <w:r w:rsidRPr="00E5123E">
        <w:rPr>
          <w:rFonts w:ascii="Times New Roman" w:eastAsia="黑体" w:hAnsi="Times New Roman"/>
          <w:b/>
          <w:bCs/>
        </w:rPr>
        <w:t xml:space="preserve">Supplementary Table S3: </w:t>
      </w:r>
      <w:r w:rsidRPr="00E5123E">
        <w:rPr>
          <w:rFonts w:ascii="Times New Roman" w:eastAsia="黑体" w:hAnsi="Times New Roman"/>
        </w:rPr>
        <w:t>Complete Moderating Effect Test Results of Cultural Background</w:t>
      </w:r>
    </w:p>
    <w:tbl>
      <w:tblPr>
        <w:tblW w:w="11624" w:type="dxa"/>
        <w:jc w:val="center"/>
        <w:tblLayout w:type="fixed"/>
        <w:tblLook w:val="04A0" w:firstRow="1" w:lastRow="0" w:firstColumn="1" w:lastColumn="0" w:noHBand="0" w:noVBand="1"/>
      </w:tblPr>
      <w:tblGrid>
        <w:gridCol w:w="1844"/>
        <w:gridCol w:w="1418"/>
        <w:gridCol w:w="850"/>
        <w:gridCol w:w="425"/>
        <w:gridCol w:w="851"/>
        <w:gridCol w:w="567"/>
        <w:gridCol w:w="487"/>
        <w:gridCol w:w="789"/>
        <w:gridCol w:w="708"/>
        <w:gridCol w:w="709"/>
        <w:gridCol w:w="851"/>
        <w:gridCol w:w="850"/>
        <w:gridCol w:w="1275"/>
      </w:tblGrid>
      <w:tr w:rsidR="002B7413" w:rsidRPr="00E5123E" w14:paraId="47AB4E4C" w14:textId="77777777" w:rsidTr="002B7413">
        <w:trPr>
          <w:trHeight w:val="324"/>
          <w:jc w:val="center"/>
        </w:trPr>
        <w:tc>
          <w:tcPr>
            <w:tcW w:w="1844" w:type="dxa"/>
            <w:vMerge w:val="restart"/>
            <w:tcBorders>
              <w:top w:val="single" w:sz="12" w:space="0" w:color="auto"/>
              <w:left w:val="nil"/>
              <w:right w:val="nil"/>
            </w:tcBorders>
            <w:noWrap/>
            <w:vAlign w:val="center"/>
            <w:hideMark/>
          </w:tcPr>
          <w:p w14:paraId="21FC93CB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t>Moderating variable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nil"/>
              <w:right w:val="nil"/>
            </w:tcBorders>
            <w:noWrap/>
            <w:vAlign w:val="center"/>
            <w:hideMark/>
          </w:tcPr>
          <w:p w14:paraId="71BE9534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t>Outcome variable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76EF084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t>Heterogeneity test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360DBEE9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t>Category</w:t>
            </w:r>
          </w:p>
        </w:tc>
        <w:tc>
          <w:tcPr>
            <w:tcW w:w="487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4861CB02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b/>
                <w:bCs/>
                <w:i/>
                <w:iCs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b/>
                <w:bCs/>
                <w:i/>
                <w:iCs/>
                <w:color w:val="auto"/>
                <w:sz w:val="18"/>
                <w:szCs w:val="18"/>
              </w:rPr>
              <w:t>k</w:t>
            </w:r>
          </w:p>
        </w:tc>
        <w:tc>
          <w:tcPr>
            <w:tcW w:w="789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6AB5E7D0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b/>
                <w:bCs/>
                <w:i/>
                <w:iCs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b/>
                <w:bCs/>
                <w:i/>
                <w:iCs/>
                <w:color w:val="auto"/>
                <w:sz w:val="18"/>
                <w:szCs w:val="18"/>
              </w:rPr>
              <w:t>N</w:t>
            </w:r>
          </w:p>
        </w:tc>
        <w:tc>
          <w:tcPr>
            <w:tcW w:w="708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5F8AF977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b/>
                <w:bCs/>
                <w:i/>
                <w:iCs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b/>
                <w:bCs/>
                <w:i/>
                <w:iCs/>
                <w:color w:val="auto"/>
                <w:sz w:val="18"/>
                <w:szCs w:val="18"/>
              </w:rPr>
              <w:t>r</w:t>
            </w:r>
          </w:p>
        </w:tc>
        <w:tc>
          <w:tcPr>
            <w:tcW w:w="156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1914170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t>95% CI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C886583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t>two-tailed test (math.)</w:t>
            </w:r>
          </w:p>
        </w:tc>
      </w:tr>
      <w:tr w:rsidR="002B7413" w:rsidRPr="00E5123E" w14:paraId="762F7769" w14:textId="77777777" w:rsidTr="002B7413">
        <w:trPr>
          <w:trHeight w:val="324"/>
          <w:jc w:val="center"/>
        </w:trPr>
        <w:tc>
          <w:tcPr>
            <w:tcW w:w="1844" w:type="dxa"/>
            <w:vMerge/>
            <w:tcBorders>
              <w:left w:val="nil"/>
              <w:bottom w:val="single" w:sz="8" w:space="0" w:color="000000"/>
              <w:right w:val="nil"/>
            </w:tcBorders>
            <w:noWrap/>
            <w:vAlign w:val="center"/>
          </w:tcPr>
          <w:p w14:paraId="11E78F41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8" w:space="0" w:color="000000"/>
              <w:right w:val="nil"/>
            </w:tcBorders>
            <w:noWrap/>
            <w:vAlign w:val="center"/>
          </w:tcPr>
          <w:p w14:paraId="7B6F7BB0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8" w:space="0" w:color="000000"/>
              <w:right w:val="nil"/>
            </w:tcBorders>
            <w:vAlign w:val="center"/>
          </w:tcPr>
          <w:p w14:paraId="7EE90F49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b/>
                <w:bCs/>
                <w:i/>
                <w:iCs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b/>
                <w:bCs/>
                <w:i/>
                <w:iCs/>
                <w:color w:val="auto"/>
                <w:sz w:val="18"/>
                <w:szCs w:val="18"/>
              </w:rPr>
              <w:t>Q</w:t>
            </w:r>
            <w:r w:rsidRPr="00E5123E">
              <w:rPr>
                <w:rFonts w:ascii="Times New Roman" w:hAnsi="Times New Roman"/>
                <w:b/>
                <w:bCs/>
                <w:i/>
                <w:iCs/>
                <w:color w:val="auto"/>
                <w:sz w:val="18"/>
                <w:szCs w:val="18"/>
                <w:vertAlign w:val="subscript"/>
              </w:rPr>
              <w:t>B</w:t>
            </w:r>
          </w:p>
        </w:tc>
        <w:tc>
          <w:tcPr>
            <w:tcW w:w="425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4DFC6991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b/>
                <w:bCs/>
                <w:i/>
                <w:iCs/>
                <w:color w:val="auto"/>
                <w:sz w:val="18"/>
                <w:szCs w:val="18"/>
              </w:rPr>
            </w:pPr>
            <w:proofErr w:type="spellStart"/>
            <w:r w:rsidRPr="00E5123E">
              <w:rPr>
                <w:rFonts w:ascii="Times New Roman" w:hAnsi="Times New Roman"/>
                <w:b/>
                <w:bCs/>
                <w:i/>
                <w:iCs/>
                <w:color w:val="auto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676AB7DD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b/>
                <w:bCs/>
                <w:i/>
                <w:iCs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b/>
                <w:bCs/>
                <w:i/>
                <w:iCs/>
                <w:color w:val="auto"/>
                <w:sz w:val="18"/>
                <w:szCs w:val="18"/>
              </w:rPr>
              <w:t>p</w:t>
            </w:r>
          </w:p>
        </w:tc>
        <w:tc>
          <w:tcPr>
            <w:tcW w:w="567" w:type="dxa"/>
            <w:vMerge/>
            <w:tcBorders>
              <w:left w:val="nil"/>
              <w:right w:val="nil"/>
            </w:tcBorders>
            <w:vAlign w:val="center"/>
          </w:tcPr>
          <w:p w14:paraId="041C9179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487" w:type="dxa"/>
            <w:vMerge/>
            <w:tcBorders>
              <w:left w:val="nil"/>
              <w:right w:val="nil"/>
            </w:tcBorders>
            <w:vAlign w:val="center"/>
          </w:tcPr>
          <w:p w14:paraId="57058FEB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789" w:type="dxa"/>
            <w:vMerge/>
            <w:tcBorders>
              <w:left w:val="nil"/>
              <w:right w:val="nil"/>
            </w:tcBorders>
            <w:vAlign w:val="center"/>
          </w:tcPr>
          <w:p w14:paraId="0B6F16B9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nil"/>
              <w:right w:val="nil"/>
            </w:tcBorders>
            <w:vAlign w:val="center"/>
          </w:tcPr>
          <w:p w14:paraId="3FC75D59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5E54E444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t>LL</w:t>
            </w:r>
          </w:p>
        </w:tc>
        <w:tc>
          <w:tcPr>
            <w:tcW w:w="851" w:type="dxa"/>
            <w:tcBorders>
              <w:left w:val="nil"/>
              <w:right w:val="nil"/>
            </w:tcBorders>
            <w:vAlign w:val="center"/>
          </w:tcPr>
          <w:p w14:paraId="79C5E2BC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t>UL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379844ED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b/>
                <w:bCs/>
                <w:i/>
                <w:iCs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b/>
                <w:bCs/>
                <w:i/>
                <w:iCs/>
                <w:color w:val="auto"/>
                <w:sz w:val="18"/>
                <w:szCs w:val="18"/>
              </w:rPr>
              <w:t>z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67991109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i/>
                <w:iCs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i/>
                <w:iCs/>
                <w:color w:val="auto"/>
                <w:sz w:val="18"/>
                <w:szCs w:val="18"/>
              </w:rPr>
              <w:t>p</w:t>
            </w:r>
          </w:p>
        </w:tc>
      </w:tr>
      <w:tr w:rsidR="002B7413" w:rsidRPr="00E5123E" w14:paraId="55540FEA" w14:textId="77777777" w:rsidTr="002B7413">
        <w:trPr>
          <w:trHeight w:val="280"/>
          <w:jc w:val="center"/>
        </w:trPr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1604DBA0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Cultural background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536A52EE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Subjective well-being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30FC4B14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11.905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9D91734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85C1707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FEC7262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E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CED09C5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88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C9CA143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57540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FE340E3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0.499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3D0B20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0.455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CE0891E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0.541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CF90A1B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18.677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9058F38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0.000</w:t>
            </w:r>
          </w:p>
        </w:tc>
      </w:tr>
      <w:tr w:rsidR="002B7413" w:rsidRPr="00E5123E" w14:paraId="1F302365" w14:textId="77777777" w:rsidTr="002B7413">
        <w:trPr>
          <w:trHeight w:val="280"/>
          <w:jc w:val="center"/>
        </w:trPr>
        <w:tc>
          <w:tcPr>
            <w:tcW w:w="1844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14:paraId="14F3632B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14:paraId="58303652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14:paraId="4CA0CF7D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center"/>
          </w:tcPr>
          <w:p w14:paraId="5044D73C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center"/>
          </w:tcPr>
          <w:p w14:paraId="7C01F70E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vAlign w:val="center"/>
          </w:tcPr>
          <w:p w14:paraId="726FC141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W</w:t>
            </w:r>
          </w:p>
        </w:tc>
        <w:tc>
          <w:tcPr>
            <w:tcW w:w="487" w:type="dxa"/>
            <w:tcBorders>
              <w:left w:val="nil"/>
              <w:bottom w:val="nil"/>
              <w:right w:val="nil"/>
            </w:tcBorders>
            <w:vAlign w:val="center"/>
          </w:tcPr>
          <w:p w14:paraId="4455CD7A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5</w:t>
            </w:r>
          </w:p>
        </w:tc>
        <w:tc>
          <w:tcPr>
            <w:tcW w:w="789" w:type="dxa"/>
            <w:tcBorders>
              <w:left w:val="nil"/>
              <w:bottom w:val="nil"/>
              <w:right w:val="nil"/>
            </w:tcBorders>
            <w:vAlign w:val="center"/>
          </w:tcPr>
          <w:p w14:paraId="2AB8ACB2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3452</w:t>
            </w: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  <w:vAlign w:val="center"/>
          </w:tcPr>
          <w:p w14:paraId="09C5E74F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0.641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vAlign w:val="center"/>
          </w:tcPr>
          <w:p w14:paraId="08476F7C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0.575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center"/>
          </w:tcPr>
          <w:p w14:paraId="378C9AD9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0.699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center"/>
          </w:tcPr>
          <w:p w14:paraId="281D5684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14.166</w:t>
            </w: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  <w:vAlign w:val="center"/>
          </w:tcPr>
          <w:p w14:paraId="088CDE13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0.000</w:t>
            </w:r>
          </w:p>
        </w:tc>
      </w:tr>
      <w:tr w:rsidR="002B7413" w:rsidRPr="00E5123E" w14:paraId="3DF08D53" w14:textId="77777777" w:rsidTr="002B7413">
        <w:trPr>
          <w:trHeight w:val="280"/>
          <w:jc w:val="center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4CA9EC7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C39FDE7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Life satisfaction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7CE56F2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1.424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EA3517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038F84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A5A4D4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E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B125D1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35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04A3BB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25640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0A30D8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00CEAD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0.402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056E3B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0.552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62ADCB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10.501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B20EDB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0.000</w:t>
            </w:r>
          </w:p>
        </w:tc>
      </w:tr>
      <w:tr w:rsidR="002B7413" w:rsidRPr="00E5123E" w14:paraId="3583C001" w14:textId="77777777" w:rsidTr="002B7413">
        <w:trPr>
          <w:trHeight w:val="280"/>
          <w:jc w:val="center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06A719B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E9539F4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DDCF5AB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C98B86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FA4475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211FDB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W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D01AAD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9C6471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1925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C63E28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0.377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4B6F27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0.211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F4174A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0.523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2E4FEB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4.252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BCC2A4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0.000</w:t>
            </w:r>
          </w:p>
        </w:tc>
      </w:tr>
      <w:tr w:rsidR="002B7413" w:rsidRPr="00E5123E" w14:paraId="61AB6DFC" w14:textId="77777777" w:rsidTr="002B7413">
        <w:trPr>
          <w:trHeight w:val="280"/>
          <w:jc w:val="center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A69C992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766AC65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Positive emotions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8F08E08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0.113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85C5F6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084E46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0.736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AFC074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E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76E0B5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25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974CEE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14295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6F23BF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0.468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BB35B2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0.400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07C94E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0.530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C26E6F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11.889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135B89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0.000</w:t>
            </w:r>
          </w:p>
        </w:tc>
      </w:tr>
      <w:tr w:rsidR="002B7413" w:rsidRPr="00E5123E" w14:paraId="32F6E2CA" w14:textId="77777777" w:rsidTr="002B7413">
        <w:trPr>
          <w:trHeight w:val="280"/>
          <w:jc w:val="center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8A746E0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456A930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BA5578C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1C9024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D29FB3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458225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W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9EC9D7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B21573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1582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ED962C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A6F512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0.193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147A46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0.619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A394E4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3.410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93B0EA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0.001</w:t>
            </w:r>
          </w:p>
        </w:tc>
      </w:tr>
      <w:tr w:rsidR="002B7413" w:rsidRPr="00E5123E" w14:paraId="73968455" w14:textId="77777777" w:rsidTr="002B7413">
        <w:trPr>
          <w:trHeight w:val="290"/>
          <w:jc w:val="center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4673ADF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74A4E89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Negative emotions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8B3A93A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0.473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6FC62C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12775A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0.492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798ACB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E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CE5214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24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2FBC47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13573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56E919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-0.267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396749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-0.356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3C1118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-0.172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689AAF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-5.399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032B06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0.000</w:t>
            </w:r>
          </w:p>
        </w:tc>
      </w:tr>
      <w:tr w:rsidR="002B7413" w:rsidRPr="00E5123E" w14:paraId="045D28CF" w14:textId="77777777" w:rsidTr="002B7413">
        <w:trPr>
          <w:trHeight w:val="290"/>
          <w:jc w:val="center"/>
        </w:trPr>
        <w:tc>
          <w:tcPr>
            <w:tcW w:w="1844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705F9428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1DC3B64C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78354D82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2FEB7481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76E15180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3D009722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W</w:t>
            </w:r>
          </w:p>
        </w:tc>
        <w:tc>
          <w:tcPr>
            <w:tcW w:w="48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5AB2C21A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16CD359E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1582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598E9D87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-0.089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4F3E278C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-0.540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1E800818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0.402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30C33937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-0.339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4C76CB2C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0.735</w:t>
            </w:r>
          </w:p>
        </w:tc>
      </w:tr>
    </w:tbl>
    <w:p w14:paraId="04F34E2A" w14:textId="77777777" w:rsidR="002B7413" w:rsidRPr="00E5123E" w:rsidRDefault="002B7413" w:rsidP="00E5123E">
      <w:pPr>
        <w:spacing w:line="480" w:lineRule="auto"/>
        <w:jc w:val="left"/>
        <w:rPr>
          <w:rFonts w:ascii="Times New Roman" w:hAnsi="Times New Roman"/>
          <w:color w:val="auto"/>
          <w:szCs w:val="21"/>
        </w:rPr>
      </w:pPr>
      <w:r w:rsidRPr="00E5123E">
        <w:rPr>
          <w:rFonts w:ascii="Times New Roman" w:hAnsi="Times New Roman"/>
          <w:i/>
          <w:iCs/>
          <w:color w:val="auto"/>
          <w:szCs w:val="21"/>
        </w:rPr>
        <w:t>Note</w:t>
      </w:r>
      <w:r w:rsidRPr="00E5123E">
        <w:rPr>
          <w:rFonts w:ascii="Times New Roman" w:hAnsi="Times New Roman"/>
          <w:color w:val="auto"/>
          <w:szCs w:val="21"/>
        </w:rPr>
        <w:t xml:space="preserve">: </w:t>
      </w:r>
      <w:r w:rsidRPr="00E5123E">
        <w:rPr>
          <w:rFonts w:ascii="Times New Roman" w:hAnsi="Times New Roman"/>
          <w:i/>
          <w:iCs/>
          <w:color w:val="auto"/>
          <w:szCs w:val="21"/>
        </w:rPr>
        <w:t>N</w:t>
      </w:r>
      <w:r w:rsidRPr="00E5123E">
        <w:rPr>
          <w:rFonts w:ascii="Times New Roman" w:hAnsi="Times New Roman"/>
          <w:color w:val="auto"/>
          <w:szCs w:val="21"/>
        </w:rPr>
        <w:t xml:space="preserve"> stands for sample size, </w:t>
      </w:r>
      <w:r w:rsidRPr="00E5123E">
        <w:rPr>
          <w:rFonts w:ascii="Times New Roman" w:hAnsi="Times New Roman"/>
          <w:i/>
          <w:iCs/>
          <w:color w:val="auto"/>
          <w:szCs w:val="21"/>
        </w:rPr>
        <w:t>Q</w:t>
      </w:r>
      <w:r w:rsidRPr="00E5123E">
        <w:rPr>
          <w:rFonts w:ascii="Times New Roman" w:hAnsi="Times New Roman"/>
          <w:i/>
          <w:iCs/>
          <w:color w:val="auto"/>
          <w:szCs w:val="21"/>
          <w:vertAlign w:val="subscript"/>
        </w:rPr>
        <w:t>B</w:t>
      </w:r>
      <w:r w:rsidRPr="00E5123E">
        <w:rPr>
          <w:rFonts w:ascii="Times New Roman" w:hAnsi="Times New Roman"/>
          <w:color w:val="auto"/>
          <w:szCs w:val="21"/>
        </w:rPr>
        <w:t xml:space="preserve"> stands for heterogeneity test statistic, same below.</w:t>
      </w:r>
    </w:p>
    <w:p w14:paraId="050A673F" w14:textId="77777777" w:rsidR="002B7413" w:rsidRPr="00E5123E" w:rsidRDefault="002B7413" w:rsidP="002B7413">
      <w:pPr>
        <w:spacing w:line="480" w:lineRule="auto"/>
        <w:ind w:firstLineChars="200" w:firstLine="400"/>
        <w:jc w:val="center"/>
        <w:rPr>
          <w:rFonts w:ascii="Times New Roman" w:eastAsia="黑体" w:hAnsi="Times New Roman"/>
          <w:color w:val="auto"/>
          <w:szCs w:val="24"/>
        </w:rPr>
      </w:pPr>
    </w:p>
    <w:p w14:paraId="7B278206" w14:textId="3875C7D2" w:rsidR="002B7413" w:rsidRPr="00E5123E" w:rsidRDefault="002B7413" w:rsidP="002B7413">
      <w:pPr>
        <w:spacing w:line="480" w:lineRule="auto"/>
        <w:ind w:firstLineChars="200" w:firstLine="402"/>
        <w:jc w:val="center"/>
        <w:rPr>
          <w:rFonts w:ascii="Times New Roman" w:eastAsia="黑体" w:hAnsi="Times New Roman"/>
          <w:color w:val="auto"/>
        </w:rPr>
      </w:pPr>
      <w:r w:rsidRPr="00E5123E">
        <w:rPr>
          <w:rFonts w:ascii="Times New Roman" w:eastAsia="黑体" w:hAnsi="Times New Roman"/>
          <w:b/>
          <w:bCs/>
          <w:color w:val="auto"/>
        </w:rPr>
        <w:t xml:space="preserve">Supplementary Table S4: </w:t>
      </w:r>
      <w:r w:rsidRPr="00E5123E">
        <w:rPr>
          <w:rFonts w:ascii="Times New Roman" w:eastAsia="黑体" w:hAnsi="Times New Roman"/>
          <w:color w:val="auto"/>
        </w:rPr>
        <w:t>Complete Results of the Moderated Effects Test of the Psychological Resilience Measurement Instrument</w:t>
      </w:r>
    </w:p>
    <w:tbl>
      <w:tblPr>
        <w:tblW w:w="10773" w:type="dxa"/>
        <w:jc w:val="center"/>
        <w:tblLayout w:type="fixed"/>
        <w:tblLook w:val="04A0" w:firstRow="1" w:lastRow="0" w:firstColumn="1" w:lastColumn="0" w:noHBand="0" w:noVBand="1"/>
      </w:tblPr>
      <w:tblGrid>
        <w:gridCol w:w="1985"/>
        <w:gridCol w:w="1134"/>
        <w:gridCol w:w="850"/>
        <w:gridCol w:w="426"/>
        <w:gridCol w:w="708"/>
        <w:gridCol w:w="787"/>
        <w:gridCol w:w="345"/>
        <w:gridCol w:w="537"/>
        <w:gridCol w:w="505"/>
        <w:gridCol w:w="803"/>
        <w:gridCol w:w="992"/>
        <w:gridCol w:w="851"/>
        <w:gridCol w:w="850"/>
      </w:tblGrid>
      <w:tr w:rsidR="002B7413" w:rsidRPr="00E5123E" w14:paraId="45767BE3" w14:textId="77777777" w:rsidTr="00AD163E">
        <w:trPr>
          <w:trHeight w:val="324"/>
          <w:jc w:val="center"/>
        </w:trPr>
        <w:tc>
          <w:tcPr>
            <w:tcW w:w="1985" w:type="dxa"/>
            <w:vMerge w:val="restart"/>
            <w:tcBorders>
              <w:top w:val="single" w:sz="12" w:space="0" w:color="auto"/>
              <w:left w:val="nil"/>
              <w:right w:val="nil"/>
            </w:tcBorders>
            <w:noWrap/>
            <w:vAlign w:val="center"/>
            <w:hideMark/>
          </w:tcPr>
          <w:p w14:paraId="35B40B7A" w14:textId="77777777" w:rsidR="002B7413" w:rsidRPr="00E5123E" w:rsidRDefault="002B7413" w:rsidP="00AD163E">
            <w:pPr>
              <w:spacing w:line="48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Moderating variable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nil"/>
              <w:right w:val="nil"/>
            </w:tcBorders>
            <w:noWrap/>
            <w:vAlign w:val="center"/>
            <w:hideMark/>
          </w:tcPr>
          <w:p w14:paraId="5729255B" w14:textId="77777777" w:rsidR="002B7413" w:rsidRPr="00E5123E" w:rsidRDefault="002B7413" w:rsidP="00AD163E">
            <w:pPr>
              <w:spacing w:line="48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Outcome variable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08AEC53" w14:textId="77777777" w:rsidR="002B7413" w:rsidRPr="00E5123E" w:rsidRDefault="002B7413" w:rsidP="00AD163E">
            <w:pPr>
              <w:spacing w:line="48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Heterogeneity test</w:t>
            </w:r>
          </w:p>
        </w:tc>
        <w:tc>
          <w:tcPr>
            <w:tcW w:w="787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4C9904F1" w14:textId="77777777" w:rsidR="002B7413" w:rsidRPr="00E5123E" w:rsidRDefault="002B7413" w:rsidP="00AD163E">
            <w:pPr>
              <w:spacing w:line="48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Category</w:t>
            </w:r>
          </w:p>
        </w:tc>
        <w:tc>
          <w:tcPr>
            <w:tcW w:w="345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255F74C2" w14:textId="77777777" w:rsidR="002B7413" w:rsidRPr="00E5123E" w:rsidRDefault="002B7413" w:rsidP="00AD163E">
            <w:pPr>
              <w:spacing w:line="480" w:lineRule="auto"/>
              <w:jc w:val="center"/>
              <w:rPr>
                <w:rFonts w:ascii="Times New Roman" w:hAnsi="Times New Roman"/>
                <w:i/>
                <w:iCs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i/>
                <w:iCs/>
                <w:color w:val="auto"/>
                <w:sz w:val="18"/>
                <w:szCs w:val="18"/>
              </w:rPr>
              <w:t>k</w:t>
            </w:r>
          </w:p>
        </w:tc>
        <w:tc>
          <w:tcPr>
            <w:tcW w:w="537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5A0EFCD5" w14:textId="77777777" w:rsidR="002B7413" w:rsidRPr="00E5123E" w:rsidRDefault="002B7413" w:rsidP="00AD163E">
            <w:pPr>
              <w:spacing w:line="480" w:lineRule="auto"/>
              <w:jc w:val="center"/>
              <w:rPr>
                <w:rFonts w:ascii="Times New Roman" w:hAnsi="Times New Roman"/>
                <w:i/>
                <w:iCs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i/>
                <w:iCs/>
                <w:color w:val="auto"/>
                <w:sz w:val="18"/>
                <w:szCs w:val="18"/>
              </w:rPr>
              <w:t>N</w:t>
            </w:r>
          </w:p>
        </w:tc>
        <w:tc>
          <w:tcPr>
            <w:tcW w:w="505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0C0666BA" w14:textId="77777777" w:rsidR="002B7413" w:rsidRPr="00E5123E" w:rsidRDefault="002B7413" w:rsidP="00AD163E">
            <w:pPr>
              <w:spacing w:line="480" w:lineRule="auto"/>
              <w:jc w:val="center"/>
              <w:rPr>
                <w:rFonts w:ascii="Times New Roman" w:hAnsi="Times New Roman"/>
                <w:i/>
                <w:iCs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i/>
                <w:iCs/>
                <w:color w:val="auto"/>
                <w:sz w:val="18"/>
                <w:szCs w:val="18"/>
              </w:rPr>
              <w:t>r</w:t>
            </w:r>
          </w:p>
        </w:tc>
        <w:tc>
          <w:tcPr>
            <w:tcW w:w="179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C9F9DE6" w14:textId="77777777" w:rsidR="002B7413" w:rsidRPr="00E5123E" w:rsidRDefault="002B7413" w:rsidP="00AD163E">
            <w:pPr>
              <w:spacing w:line="48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95% CI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2796077" w14:textId="77777777" w:rsidR="002B7413" w:rsidRPr="00E5123E" w:rsidRDefault="002B7413" w:rsidP="00AD163E">
            <w:pPr>
              <w:spacing w:line="48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two-tailed test (math.)</w:t>
            </w:r>
          </w:p>
        </w:tc>
      </w:tr>
      <w:tr w:rsidR="002B7413" w:rsidRPr="00E5123E" w14:paraId="1FF6B7B7" w14:textId="77777777" w:rsidTr="00AD163E">
        <w:trPr>
          <w:trHeight w:val="324"/>
          <w:jc w:val="center"/>
        </w:trPr>
        <w:tc>
          <w:tcPr>
            <w:tcW w:w="1985" w:type="dxa"/>
            <w:vMerge/>
            <w:tcBorders>
              <w:left w:val="nil"/>
              <w:bottom w:val="single" w:sz="8" w:space="0" w:color="000000"/>
              <w:right w:val="nil"/>
            </w:tcBorders>
            <w:noWrap/>
            <w:vAlign w:val="center"/>
          </w:tcPr>
          <w:p w14:paraId="6D7B9851" w14:textId="77777777" w:rsidR="002B7413" w:rsidRPr="00E5123E" w:rsidRDefault="002B7413" w:rsidP="00AD163E">
            <w:pPr>
              <w:spacing w:line="48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8" w:space="0" w:color="000000"/>
              <w:right w:val="nil"/>
            </w:tcBorders>
            <w:noWrap/>
            <w:vAlign w:val="center"/>
          </w:tcPr>
          <w:p w14:paraId="398F47FF" w14:textId="77777777" w:rsidR="002B7413" w:rsidRPr="00E5123E" w:rsidRDefault="002B7413" w:rsidP="00AD163E">
            <w:pPr>
              <w:spacing w:line="48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8" w:space="0" w:color="000000"/>
              <w:right w:val="nil"/>
            </w:tcBorders>
            <w:vAlign w:val="center"/>
          </w:tcPr>
          <w:p w14:paraId="48C9E31E" w14:textId="77777777" w:rsidR="002B7413" w:rsidRPr="00E5123E" w:rsidRDefault="002B7413" w:rsidP="00AD163E">
            <w:pPr>
              <w:spacing w:line="480" w:lineRule="auto"/>
              <w:jc w:val="center"/>
              <w:rPr>
                <w:rFonts w:ascii="Times New Roman" w:hAnsi="Times New Roman"/>
                <w:i/>
                <w:iCs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i/>
                <w:iCs/>
                <w:color w:val="auto"/>
                <w:sz w:val="18"/>
                <w:szCs w:val="18"/>
              </w:rPr>
              <w:t>Q</w:t>
            </w:r>
            <w:r w:rsidRPr="00E5123E">
              <w:rPr>
                <w:rFonts w:ascii="Times New Roman" w:eastAsiaTheme="minorEastAsia" w:hAnsi="Times New Roman"/>
                <w:snapToGrid w:val="0"/>
                <w:color w:val="auto"/>
                <w:spacing w:val="-4"/>
                <w:sz w:val="18"/>
                <w:szCs w:val="18"/>
                <w:vertAlign w:val="subscript"/>
                <w:lang w:eastAsia="de-DE" w:bidi="en-US"/>
              </w:rPr>
              <w:t>B</w:t>
            </w:r>
          </w:p>
        </w:tc>
        <w:tc>
          <w:tcPr>
            <w:tcW w:w="426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041ADBCE" w14:textId="77777777" w:rsidR="002B7413" w:rsidRPr="00E5123E" w:rsidRDefault="002B7413" w:rsidP="00AD163E">
            <w:pPr>
              <w:spacing w:line="480" w:lineRule="auto"/>
              <w:jc w:val="center"/>
              <w:rPr>
                <w:rFonts w:ascii="Times New Roman" w:hAnsi="Times New Roman"/>
                <w:i/>
                <w:iCs/>
                <w:color w:val="auto"/>
                <w:sz w:val="18"/>
                <w:szCs w:val="18"/>
              </w:rPr>
            </w:pPr>
            <w:proofErr w:type="spellStart"/>
            <w:r w:rsidRPr="00E5123E">
              <w:rPr>
                <w:rFonts w:ascii="Times New Roman" w:hAnsi="Times New Roman"/>
                <w:i/>
                <w:iCs/>
                <w:color w:val="auto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08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156F2283" w14:textId="77777777" w:rsidR="002B7413" w:rsidRPr="00E5123E" w:rsidRDefault="002B7413" w:rsidP="00AD163E">
            <w:pPr>
              <w:spacing w:line="480" w:lineRule="auto"/>
              <w:jc w:val="center"/>
              <w:rPr>
                <w:rFonts w:ascii="Times New Roman" w:hAnsi="Times New Roman"/>
                <w:i/>
                <w:iCs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i/>
                <w:iCs/>
                <w:color w:val="auto"/>
                <w:sz w:val="18"/>
                <w:szCs w:val="18"/>
              </w:rPr>
              <w:t>p</w:t>
            </w:r>
          </w:p>
        </w:tc>
        <w:tc>
          <w:tcPr>
            <w:tcW w:w="787" w:type="dxa"/>
            <w:vMerge/>
            <w:tcBorders>
              <w:left w:val="nil"/>
              <w:right w:val="nil"/>
            </w:tcBorders>
            <w:vAlign w:val="center"/>
          </w:tcPr>
          <w:p w14:paraId="638BC9AA" w14:textId="77777777" w:rsidR="002B7413" w:rsidRPr="00E5123E" w:rsidRDefault="002B7413" w:rsidP="00AD163E">
            <w:pPr>
              <w:spacing w:line="48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345" w:type="dxa"/>
            <w:vMerge/>
            <w:tcBorders>
              <w:left w:val="nil"/>
              <w:right w:val="nil"/>
            </w:tcBorders>
            <w:vAlign w:val="center"/>
          </w:tcPr>
          <w:p w14:paraId="04C462F1" w14:textId="77777777" w:rsidR="002B7413" w:rsidRPr="00E5123E" w:rsidRDefault="002B7413" w:rsidP="00AD163E">
            <w:pPr>
              <w:spacing w:line="48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537" w:type="dxa"/>
            <w:vMerge/>
            <w:tcBorders>
              <w:left w:val="nil"/>
              <w:right w:val="nil"/>
            </w:tcBorders>
            <w:vAlign w:val="center"/>
          </w:tcPr>
          <w:p w14:paraId="7D146567" w14:textId="77777777" w:rsidR="002B7413" w:rsidRPr="00E5123E" w:rsidRDefault="002B7413" w:rsidP="00AD163E">
            <w:pPr>
              <w:spacing w:line="48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left w:val="nil"/>
              <w:right w:val="nil"/>
            </w:tcBorders>
            <w:vAlign w:val="center"/>
          </w:tcPr>
          <w:p w14:paraId="128326EB" w14:textId="77777777" w:rsidR="002B7413" w:rsidRPr="00E5123E" w:rsidRDefault="002B7413" w:rsidP="00AD163E">
            <w:pPr>
              <w:spacing w:line="48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4C78BAA5" w14:textId="77777777" w:rsidR="002B7413" w:rsidRPr="00E5123E" w:rsidRDefault="002B7413" w:rsidP="00AD163E">
            <w:pPr>
              <w:spacing w:line="48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LL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14:paraId="4E9D2B66" w14:textId="77777777" w:rsidR="002B7413" w:rsidRPr="00E5123E" w:rsidRDefault="002B7413" w:rsidP="00AD163E">
            <w:pPr>
              <w:spacing w:line="48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UL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7E96D1A0" w14:textId="77777777" w:rsidR="002B7413" w:rsidRPr="00E5123E" w:rsidRDefault="002B7413" w:rsidP="00AD163E">
            <w:pPr>
              <w:spacing w:line="480" w:lineRule="auto"/>
              <w:jc w:val="center"/>
              <w:rPr>
                <w:rFonts w:ascii="Times New Roman" w:hAnsi="Times New Roman"/>
                <w:i/>
                <w:iCs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i/>
                <w:iCs/>
                <w:color w:val="auto"/>
                <w:sz w:val="18"/>
                <w:szCs w:val="18"/>
              </w:rPr>
              <w:t>z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7AF4E4B4" w14:textId="77777777" w:rsidR="002B7413" w:rsidRPr="00E5123E" w:rsidRDefault="002B7413" w:rsidP="00AD163E">
            <w:pPr>
              <w:spacing w:line="480" w:lineRule="auto"/>
              <w:jc w:val="center"/>
              <w:rPr>
                <w:rFonts w:ascii="Times New Roman" w:hAnsi="Times New Roman"/>
                <w:i/>
                <w:iCs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i/>
                <w:iCs/>
                <w:color w:val="auto"/>
                <w:sz w:val="18"/>
                <w:szCs w:val="18"/>
              </w:rPr>
              <w:t>p</w:t>
            </w:r>
          </w:p>
        </w:tc>
      </w:tr>
      <w:tr w:rsidR="002B7413" w:rsidRPr="00E5123E" w14:paraId="33B94A6A" w14:textId="77777777" w:rsidTr="00AD163E">
        <w:trPr>
          <w:trHeight w:val="280"/>
          <w:jc w:val="center"/>
        </w:trPr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56F2B7BA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Psychological resilience measurement tools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387F4904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Subjective well-being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0620EE41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bookmarkStart w:id="0" w:name="_Hlk191227856"/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11.110</w:t>
            </w:r>
            <w:bookmarkEnd w:id="0"/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860F840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B207169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0.134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6ABB1E5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BRS</w:t>
            </w:r>
          </w:p>
        </w:tc>
        <w:tc>
          <w:tcPr>
            <w:tcW w:w="34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3D475A3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8B1A0B8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746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16F76A7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0.566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C27CD44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0.515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DFA996C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0.613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1DC977B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17.489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6AC1BF5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0.000</w:t>
            </w:r>
          </w:p>
        </w:tc>
      </w:tr>
      <w:tr w:rsidR="002B7413" w:rsidRPr="00E5123E" w14:paraId="0E02FC31" w14:textId="77777777" w:rsidTr="00AD163E">
        <w:trPr>
          <w:trHeight w:val="280"/>
          <w:jc w:val="center"/>
        </w:trPr>
        <w:tc>
          <w:tcPr>
            <w:tcW w:w="1985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14:paraId="66689820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14:paraId="55A0F8BD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14:paraId="1B7340D5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nil"/>
              <w:bottom w:val="nil"/>
              <w:right w:val="nil"/>
            </w:tcBorders>
            <w:vAlign w:val="center"/>
          </w:tcPr>
          <w:p w14:paraId="2F8ADA83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  <w:vAlign w:val="center"/>
          </w:tcPr>
          <w:p w14:paraId="7CED90BA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787" w:type="dxa"/>
            <w:tcBorders>
              <w:left w:val="nil"/>
              <w:bottom w:val="nil"/>
              <w:right w:val="nil"/>
            </w:tcBorders>
            <w:vAlign w:val="center"/>
          </w:tcPr>
          <w:p w14:paraId="40D6382A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CD-RISC</w:t>
            </w:r>
          </w:p>
        </w:tc>
        <w:tc>
          <w:tcPr>
            <w:tcW w:w="345" w:type="dxa"/>
            <w:tcBorders>
              <w:left w:val="nil"/>
              <w:bottom w:val="nil"/>
              <w:right w:val="nil"/>
            </w:tcBorders>
            <w:vAlign w:val="center"/>
          </w:tcPr>
          <w:p w14:paraId="75358230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47</w:t>
            </w:r>
          </w:p>
        </w:tc>
        <w:tc>
          <w:tcPr>
            <w:tcW w:w="537" w:type="dxa"/>
            <w:tcBorders>
              <w:left w:val="nil"/>
              <w:bottom w:val="nil"/>
              <w:right w:val="nil"/>
            </w:tcBorders>
            <w:vAlign w:val="center"/>
          </w:tcPr>
          <w:p w14:paraId="20D070F6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31115</w:t>
            </w:r>
          </w:p>
        </w:tc>
        <w:tc>
          <w:tcPr>
            <w:tcW w:w="505" w:type="dxa"/>
            <w:tcBorders>
              <w:left w:val="nil"/>
              <w:bottom w:val="nil"/>
              <w:right w:val="nil"/>
            </w:tcBorders>
            <w:vAlign w:val="center"/>
          </w:tcPr>
          <w:p w14:paraId="778A5B37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0.526</w:t>
            </w:r>
          </w:p>
        </w:tc>
        <w:tc>
          <w:tcPr>
            <w:tcW w:w="803" w:type="dxa"/>
            <w:tcBorders>
              <w:left w:val="nil"/>
              <w:bottom w:val="nil"/>
              <w:right w:val="nil"/>
            </w:tcBorders>
            <w:vAlign w:val="center"/>
          </w:tcPr>
          <w:p w14:paraId="11DA429F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0.470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vAlign w:val="center"/>
          </w:tcPr>
          <w:p w14:paraId="7D3A8821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0.578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center"/>
          </w:tcPr>
          <w:p w14:paraId="498546EF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15.336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center"/>
          </w:tcPr>
          <w:p w14:paraId="18FF1CDD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0.000</w:t>
            </w:r>
          </w:p>
        </w:tc>
      </w:tr>
      <w:tr w:rsidR="002B7413" w:rsidRPr="00E5123E" w14:paraId="2505D63A" w14:textId="77777777" w:rsidTr="00AD163E">
        <w:trPr>
          <w:trHeight w:val="280"/>
          <w:jc w:val="center"/>
        </w:trPr>
        <w:tc>
          <w:tcPr>
            <w:tcW w:w="1985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14:paraId="2391963B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14:paraId="233D1247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14:paraId="78F2F426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nil"/>
              <w:bottom w:val="nil"/>
              <w:right w:val="nil"/>
            </w:tcBorders>
            <w:vAlign w:val="center"/>
          </w:tcPr>
          <w:p w14:paraId="1B8D4527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  <w:vAlign w:val="center"/>
          </w:tcPr>
          <w:p w14:paraId="15A299A6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787" w:type="dxa"/>
            <w:tcBorders>
              <w:left w:val="nil"/>
              <w:bottom w:val="nil"/>
              <w:right w:val="nil"/>
            </w:tcBorders>
            <w:vAlign w:val="center"/>
          </w:tcPr>
          <w:p w14:paraId="19ED3CCA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ERS</w:t>
            </w:r>
          </w:p>
        </w:tc>
        <w:tc>
          <w:tcPr>
            <w:tcW w:w="345" w:type="dxa"/>
            <w:tcBorders>
              <w:left w:val="nil"/>
              <w:bottom w:val="nil"/>
              <w:right w:val="nil"/>
            </w:tcBorders>
            <w:vAlign w:val="center"/>
          </w:tcPr>
          <w:p w14:paraId="3D41CFCC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3</w:t>
            </w:r>
          </w:p>
        </w:tc>
        <w:tc>
          <w:tcPr>
            <w:tcW w:w="537" w:type="dxa"/>
            <w:tcBorders>
              <w:left w:val="nil"/>
              <w:bottom w:val="nil"/>
              <w:right w:val="nil"/>
            </w:tcBorders>
            <w:vAlign w:val="center"/>
          </w:tcPr>
          <w:p w14:paraId="20CDAAB7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1884</w:t>
            </w:r>
          </w:p>
        </w:tc>
        <w:tc>
          <w:tcPr>
            <w:tcW w:w="505" w:type="dxa"/>
            <w:tcBorders>
              <w:left w:val="nil"/>
              <w:bottom w:val="nil"/>
              <w:right w:val="nil"/>
            </w:tcBorders>
            <w:vAlign w:val="center"/>
          </w:tcPr>
          <w:p w14:paraId="0D1AEDA6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0.428</w:t>
            </w:r>
          </w:p>
        </w:tc>
        <w:tc>
          <w:tcPr>
            <w:tcW w:w="803" w:type="dxa"/>
            <w:tcBorders>
              <w:left w:val="nil"/>
              <w:bottom w:val="nil"/>
              <w:right w:val="nil"/>
            </w:tcBorders>
            <w:vAlign w:val="center"/>
          </w:tcPr>
          <w:p w14:paraId="5D1BB180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0.293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vAlign w:val="center"/>
          </w:tcPr>
          <w:p w14:paraId="0A755E2F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0.546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center"/>
          </w:tcPr>
          <w:p w14:paraId="53AAED04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5.784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center"/>
          </w:tcPr>
          <w:p w14:paraId="5F539847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0.000</w:t>
            </w:r>
          </w:p>
        </w:tc>
      </w:tr>
      <w:tr w:rsidR="002B7413" w:rsidRPr="00E5123E" w14:paraId="7D0F80B8" w14:textId="77777777" w:rsidTr="00AD163E">
        <w:trPr>
          <w:trHeight w:val="280"/>
          <w:jc w:val="center"/>
        </w:trPr>
        <w:tc>
          <w:tcPr>
            <w:tcW w:w="1985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14:paraId="6BF84144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14:paraId="2DECB182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14:paraId="6C629FF7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nil"/>
              <w:bottom w:val="nil"/>
              <w:right w:val="nil"/>
            </w:tcBorders>
            <w:vAlign w:val="center"/>
          </w:tcPr>
          <w:p w14:paraId="1E9FBB79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  <w:vAlign w:val="center"/>
          </w:tcPr>
          <w:p w14:paraId="70E7C46E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787" w:type="dxa"/>
            <w:tcBorders>
              <w:left w:val="nil"/>
              <w:bottom w:val="nil"/>
              <w:right w:val="nil"/>
            </w:tcBorders>
            <w:vAlign w:val="center"/>
          </w:tcPr>
          <w:p w14:paraId="0667A800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RS</w:t>
            </w:r>
          </w:p>
        </w:tc>
        <w:tc>
          <w:tcPr>
            <w:tcW w:w="345" w:type="dxa"/>
            <w:tcBorders>
              <w:left w:val="nil"/>
              <w:bottom w:val="nil"/>
              <w:right w:val="nil"/>
            </w:tcBorders>
            <w:vAlign w:val="center"/>
          </w:tcPr>
          <w:p w14:paraId="51A4BB2D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537" w:type="dxa"/>
            <w:tcBorders>
              <w:left w:val="nil"/>
              <w:bottom w:val="nil"/>
              <w:right w:val="nil"/>
            </w:tcBorders>
            <w:vAlign w:val="center"/>
          </w:tcPr>
          <w:p w14:paraId="37AD8983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3043</w:t>
            </w:r>
          </w:p>
        </w:tc>
        <w:tc>
          <w:tcPr>
            <w:tcW w:w="505" w:type="dxa"/>
            <w:tcBorders>
              <w:left w:val="nil"/>
              <w:bottom w:val="nil"/>
              <w:right w:val="nil"/>
            </w:tcBorders>
            <w:vAlign w:val="center"/>
          </w:tcPr>
          <w:p w14:paraId="17812A1A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0.410</w:t>
            </w:r>
          </w:p>
        </w:tc>
        <w:tc>
          <w:tcPr>
            <w:tcW w:w="803" w:type="dxa"/>
            <w:tcBorders>
              <w:left w:val="nil"/>
              <w:bottom w:val="nil"/>
              <w:right w:val="nil"/>
            </w:tcBorders>
            <w:vAlign w:val="center"/>
          </w:tcPr>
          <w:p w14:paraId="5138F42C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0.107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vAlign w:val="center"/>
          </w:tcPr>
          <w:p w14:paraId="10FC15D4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0.643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center"/>
          </w:tcPr>
          <w:p w14:paraId="31DE1153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2.601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center"/>
          </w:tcPr>
          <w:p w14:paraId="2F4B768B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0.009</w:t>
            </w:r>
          </w:p>
        </w:tc>
      </w:tr>
      <w:tr w:rsidR="002B7413" w:rsidRPr="00E5123E" w14:paraId="30696A44" w14:textId="77777777" w:rsidTr="00AD163E">
        <w:trPr>
          <w:trHeight w:val="280"/>
          <w:jc w:val="center"/>
        </w:trPr>
        <w:tc>
          <w:tcPr>
            <w:tcW w:w="1985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14:paraId="56CA04F5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14:paraId="1F2D1D6C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14:paraId="20CE79B9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nil"/>
              <w:bottom w:val="nil"/>
              <w:right w:val="nil"/>
            </w:tcBorders>
            <w:vAlign w:val="center"/>
          </w:tcPr>
          <w:p w14:paraId="2C207E9B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  <w:vAlign w:val="center"/>
          </w:tcPr>
          <w:p w14:paraId="75A5D653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787" w:type="dxa"/>
            <w:tcBorders>
              <w:left w:val="nil"/>
              <w:bottom w:val="nil"/>
              <w:right w:val="nil"/>
            </w:tcBorders>
            <w:vAlign w:val="center"/>
          </w:tcPr>
          <w:p w14:paraId="761C1C12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RSA</w:t>
            </w:r>
          </w:p>
        </w:tc>
        <w:tc>
          <w:tcPr>
            <w:tcW w:w="345" w:type="dxa"/>
            <w:tcBorders>
              <w:left w:val="nil"/>
              <w:bottom w:val="nil"/>
              <w:right w:val="nil"/>
            </w:tcBorders>
            <w:vAlign w:val="center"/>
          </w:tcPr>
          <w:p w14:paraId="2F6DCA5D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537" w:type="dxa"/>
            <w:tcBorders>
              <w:left w:val="nil"/>
              <w:bottom w:val="nil"/>
              <w:right w:val="nil"/>
            </w:tcBorders>
            <w:vAlign w:val="center"/>
          </w:tcPr>
          <w:p w14:paraId="21F913F3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717</w:t>
            </w:r>
          </w:p>
        </w:tc>
        <w:tc>
          <w:tcPr>
            <w:tcW w:w="505" w:type="dxa"/>
            <w:tcBorders>
              <w:left w:val="nil"/>
              <w:bottom w:val="nil"/>
              <w:right w:val="nil"/>
            </w:tcBorders>
            <w:vAlign w:val="center"/>
          </w:tcPr>
          <w:p w14:paraId="6B7F13A9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0.803</w:t>
            </w:r>
          </w:p>
        </w:tc>
        <w:tc>
          <w:tcPr>
            <w:tcW w:w="803" w:type="dxa"/>
            <w:tcBorders>
              <w:left w:val="nil"/>
              <w:bottom w:val="nil"/>
              <w:right w:val="nil"/>
            </w:tcBorders>
            <w:vAlign w:val="center"/>
          </w:tcPr>
          <w:p w14:paraId="0522380E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-0.128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vAlign w:val="center"/>
          </w:tcPr>
          <w:p w14:paraId="0CCD15BB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0.982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center"/>
          </w:tcPr>
          <w:p w14:paraId="32C75398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1.755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center"/>
          </w:tcPr>
          <w:p w14:paraId="23DEAB96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0.079</w:t>
            </w:r>
          </w:p>
        </w:tc>
      </w:tr>
      <w:tr w:rsidR="002B7413" w:rsidRPr="00E5123E" w14:paraId="1471F109" w14:textId="77777777" w:rsidTr="00AD163E">
        <w:trPr>
          <w:trHeight w:val="280"/>
          <w:jc w:val="center"/>
        </w:trPr>
        <w:tc>
          <w:tcPr>
            <w:tcW w:w="1985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14:paraId="571E8533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14:paraId="48E8CED7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14:paraId="2653FBBA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nil"/>
              <w:bottom w:val="nil"/>
              <w:right w:val="nil"/>
            </w:tcBorders>
            <w:vAlign w:val="center"/>
          </w:tcPr>
          <w:p w14:paraId="7EECDE71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  <w:vAlign w:val="center"/>
          </w:tcPr>
          <w:p w14:paraId="601E8704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787" w:type="dxa"/>
            <w:tcBorders>
              <w:left w:val="nil"/>
              <w:bottom w:val="nil"/>
              <w:right w:val="nil"/>
            </w:tcBorders>
            <w:vAlign w:val="center"/>
          </w:tcPr>
          <w:p w14:paraId="0E2E88EF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RSCA</w:t>
            </w:r>
          </w:p>
        </w:tc>
        <w:tc>
          <w:tcPr>
            <w:tcW w:w="345" w:type="dxa"/>
            <w:tcBorders>
              <w:left w:val="nil"/>
              <w:bottom w:val="nil"/>
              <w:right w:val="nil"/>
            </w:tcBorders>
            <w:vAlign w:val="center"/>
          </w:tcPr>
          <w:p w14:paraId="2A48028E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28</w:t>
            </w:r>
          </w:p>
        </w:tc>
        <w:tc>
          <w:tcPr>
            <w:tcW w:w="537" w:type="dxa"/>
            <w:tcBorders>
              <w:left w:val="nil"/>
              <w:bottom w:val="nil"/>
              <w:right w:val="nil"/>
            </w:tcBorders>
            <w:vAlign w:val="center"/>
          </w:tcPr>
          <w:p w14:paraId="2796D13D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17632</w:t>
            </w:r>
          </w:p>
        </w:tc>
        <w:tc>
          <w:tcPr>
            <w:tcW w:w="505" w:type="dxa"/>
            <w:tcBorders>
              <w:left w:val="nil"/>
              <w:bottom w:val="nil"/>
              <w:right w:val="nil"/>
            </w:tcBorders>
            <w:vAlign w:val="center"/>
          </w:tcPr>
          <w:p w14:paraId="5FE5C7DB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0.499</w:t>
            </w:r>
          </w:p>
        </w:tc>
        <w:tc>
          <w:tcPr>
            <w:tcW w:w="803" w:type="dxa"/>
            <w:tcBorders>
              <w:left w:val="nil"/>
              <w:bottom w:val="nil"/>
              <w:right w:val="nil"/>
            </w:tcBorders>
            <w:vAlign w:val="center"/>
          </w:tcPr>
          <w:p w14:paraId="0D310D54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0.410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vAlign w:val="center"/>
          </w:tcPr>
          <w:p w14:paraId="2DD91127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0.579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center"/>
          </w:tcPr>
          <w:p w14:paraId="7B73E380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9.551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center"/>
          </w:tcPr>
          <w:p w14:paraId="27EB99A4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0.000</w:t>
            </w:r>
          </w:p>
        </w:tc>
      </w:tr>
      <w:tr w:rsidR="002B7413" w:rsidRPr="00E5123E" w14:paraId="0CA1977B" w14:textId="77777777" w:rsidTr="00AD163E">
        <w:trPr>
          <w:trHeight w:val="280"/>
          <w:jc w:val="center"/>
        </w:trPr>
        <w:tc>
          <w:tcPr>
            <w:tcW w:w="1985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14:paraId="7238B28B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14:paraId="04267B41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14:paraId="535330B9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nil"/>
              <w:bottom w:val="nil"/>
              <w:right w:val="nil"/>
            </w:tcBorders>
            <w:vAlign w:val="center"/>
          </w:tcPr>
          <w:p w14:paraId="39810751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  <w:vAlign w:val="center"/>
          </w:tcPr>
          <w:p w14:paraId="26028DA9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787" w:type="dxa"/>
            <w:tcBorders>
              <w:left w:val="nil"/>
              <w:bottom w:val="nil"/>
              <w:right w:val="nil"/>
            </w:tcBorders>
            <w:vAlign w:val="center"/>
          </w:tcPr>
          <w:p w14:paraId="4B016110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RTSCA</w:t>
            </w:r>
          </w:p>
        </w:tc>
        <w:tc>
          <w:tcPr>
            <w:tcW w:w="345" w:type="dxa"/>
            <w:tcBorders>
              <w:left w:val="nil"/>
              <w:bottom w:val="nil"/>
              <w:right w:val="nil"/>
            </w:tcBorders>
            <w:vAlign w:val="center"/>
          </w:tcPr>
          <w:p w14:paraId="0EF58665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3</w:t>
            </w:r>
          </w:p>
        </w:tc>
        <w:tc>
          <w:tcPr>
            <w:tcW w:w="537" w:type="dxa"/>
            <w:tcBorders>
              <w:left w:val="nil"/>
              <w:bottom w:val="nil"/>
              <w:right w:val="nil"/>
            </w:tcBorders>
            <w:vAlign w:val="center"/>
          </w:tcPr>
          <w:p w14:paraId="7C319386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2397</w:t>
            </w:r>
          </w:p>
        </w:tc>
        <w:tc>
          <w:tcPr>
            <w:tcW w:w="505" w:type="dxa"/>
            <w:tcBorders>
              <w:left w:val="nil"/>
              <w:bottom w:val="nil"/>
              <w:right w:val="nil"/>
            </w:tcBorders>
            <w:vAlign w:val="center"/>
          </w:tcPr>
          <w:p w14:paraId="14F57CC9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0.441</w:t>
            </w:r>
          </w:p>
        </w:tc>
        <w:tc>
          <w:tcPr>
            <w:tcW w:w="803" w:type="dxa"/>
            <w:tcBorders>
              <w:left w:val="nil"/>
              <w:bottom w:val="nil"/>
              <w:right w:val="nil"/>
            </w:tcBorders>
            <w:vAlign w:val="center"/>
          </w:tcPr>
          <w:p w14:paraId="28C0DD4C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0.244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vAlign w:val="center"/>
          </w:tcPr>
          <w:p w14:paraId="09F681E2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0.603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center"/>
          </w:tcPr>
          <w:p w14:paraId="50E16356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4.139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center"/>
          </w:tcPr>
          <w:p w14:paraId="71ACC8D5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0.000</w:t>
            </w:r>
          </w:p>
        </w:tc>
      </w:tr>
      <w:tr w:rsidR="002B7413" w:rsidRPr="00E5123E" w14:paraId="6B081398" w14:textId="77777777" w:rsidTr="00AD163E">
        <w:trPr>
          <w:trHeight w:val="280"/>
          <w:jc w:val="center"/>
        </w:trPr>
        <w:tc>
          <w:tcPr>
            <w:tcW w:w="1985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14:paraId="2E3D0627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14:paraId="7621D00B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14:paraId="0A3739F3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nil"/>
              <w:bottom w:val="nil"/>
              <w:right w:val="nil"/>
            </w:tcBorders>
            <w:vAlign w:val="center"/>
          </w:tcPr>
          <w:p w14:paraId="03B6CDD0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  <w:vAlign w:val="center"/>
          </w:tcPr>
          <w:p w14:paraId="17025053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787" w:type="dxa"/>
            <w:tcBorders>
              <w:left w:val="nil"/>
              <w:bottom w:val="nil"/>
              <w:right w:val="nil"/>
            </w:tcBorders>
            <w:vAlign w:val="center"/>
          </w:tcPr>
          <w:p w14:paraId="4ED036A0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Other</w:t>
            </w:r>
          </w:p>
        </w:tc>
        <w:tc>
          <w:tcPr>
            <w:tcW w:w="345" w:type="dxa"/>
            <w:tcBorders>
              <w:left w:val="nil"/>
              <w:bottom w:val="nil"/>
              <w:right w:val="nil"/>
            </w:tcBorders>
            <w:vAlign w:val="center"/>
          </w:tcPr>
          <w:p w14:paraId="24CC73FD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5</w:t>
            </w:r>
          </w:p>
        </w:tc>
        <w:tc>
          <w:tcPr>
            <w:tcW w:w="537" w:type="dxa"/>
            <w:tcBorders>
              <w:left w:val="nil"/>
              <w:bottom w:val="nil"/>
              <w:right w:val="nil"/>
            </w:tcBorders>
            <w:vAlign w:val="center"/>
          </w:tcPr>
          <w:p w14:paraId="528A7EE9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3458</w:t>
            </w:r>
          </w:p>
        </w:tc>
        <w:tc>
          <w:tcPr>
            <w:tcW w:w="505" w:type="dxa"/>
            <w:tcBorders>
              <w:left w:val="nil"/>
              <w:bottom w:val="nil"/>
              <w:right w:val="nil"/>
            </w:tcBorders>
            <w:vAlign w:val="center"/>
          </w:tcPr>
          <w:p w14:paraId="26338DDB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0.363</w:t>
            </w:r>
          </w:p>
        </w:tc>
        <w:tc>
          <w:tcPr>
            <w:tcW w:w="803" w:type="dxa"/>
            <w:tcBorders>
              <w:left w:val="nil"/>
              <w:bottom w:val="nil"/>
              <w:right w:val="nil"/>
            </w:tcBorders>
            <w:vAlign w:val="center"/>
          </w:tcPr>
          <w:p w14:paraId="22D5E2E7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0.162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vAlign w:val="center"/>
          </w:tcPr>
          <w:p w14:paraId="026E7151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0.534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center"/>
          </w:tcPr>
          <w:p w14:paraId="61FDE925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3.447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center"/>
          </w:tcPr>
          <w:p w14:paraId="64E61D8A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0.001</w:t>
            </w:r>
          </w:p>
        </w:tc>
      </w:tr>
      <w:tr w:rsidR="002B7413" w:rsidRPr="00E5123E" w14:paraId="6AB03EE6" w14:textId="77777777" w:rsidTr="00AD163E">
        <w:trPr>
          <w:trHeight w:val="280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FE48D9B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E192FA0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Life satisfaction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744EF6E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9.693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A234CB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CFFD75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0.084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3B1D56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BRS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E1500D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C8B419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1256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B217D2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0.326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48ACFA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0.196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20DCEB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0.445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C80501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4.728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74C4D8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0.000</w:t>
            </w:r>
          </w:p>
        </w:tc>
      </w:tr>
      <w:tr w:rsidR="002B7413" w:rsidRPr="00E5123E" w14:paraId="62E257D5" w14:textId="77777777" w:rsidTr="00AD163E">
        <w:trPr>
          <w:trHeight w:val="280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669F2BF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9924029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AB43644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92B296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D9DCD6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F9EE5C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CD-RISC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3A1990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23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F3707E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13830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2F810C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0.466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7652CC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0.370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5320BE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0.553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1C018C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8.436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7440B0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0.000</w:t>
            </w:r>
          </w:p>
        </w:tc>
      </w:tr>
      <w:tr w:rsidR="002B7413" w:rsidRPr="00E5123E" w14:paraId="0F57161F" w14:textId="77777777" w:rsidTr="00AD163E">
        <w:trPr>
          <w:trHeight w:val="280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050738D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96DB4A6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0B828A3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FBB103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C2719D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8D96B5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RSA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DB9590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5A02A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500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DE1F7B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0.388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6AA2AE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0.311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EF9D65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0.460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5D74C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9.128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D173DF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0.000</w:t>
            </w:r>
          </w:p>
        </w:tc>
      </w:tr>
      <w:tr w:rsidR="002B7413" w:rsidRPr="00E5123E" w14:paraId="526C293D" w14:textId="77777777" w:rsidTr="00AD163E">
        <w:trPr>
          <w:trHeight w:val="280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AF84A27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241780F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4A7B2A3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7CF33B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8BD402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5125B3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RSCA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1FF6C0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4A22D5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5792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26FB40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0.598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81B718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0.443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59DC7A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0.718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6BF61B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6.335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CD5615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0.000</w:t>
            </w:r>
          </w:p>
        </w:tc>
      </w:tr>
      <w:tr w:rsidR="002B7413" w:rsidRPr="00E5123E" w14:paraId="36EDB590" w14:textId="77777777" w:rsidTr="00AD163E">
        <w:trPr>
          <w:trHeight w:val="280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A76D930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C76B99D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1BB9832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AA00A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6A6C5D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CBDF42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RTSCA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40DF03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B84F7B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467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CDEFE8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0.450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798965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0.375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98DA08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0.520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F145CB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10.441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0F2AE7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0.000</w:t>
            </w:r>
          </w:p>
        </w:tc>
      </w:tr>
      <w:tr w:rsidR="002B7413" w:rsidRPr="00E5123E" w14:paraId="7DB0D65E" w14:textId="77777777" w:rsidTr="00AD163E">
        <w:trPr>
          <w:trHeight w:val="280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85B2064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AF67651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C25E109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36E76A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8C2D8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37C3B1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Other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5B3471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7B668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5720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1D8813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0.365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FA2802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0.110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DD85CD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0.575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6308B3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2.754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51BC46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0.006</w:t>
            </w:r>
          </w:p>
        </w:tc>
      </w:tr>
      <w:tr w:rsidR="002B7413" w:rsidRPr="00E5123E" w14:paraId="6CE6E5B5" w14:textId="77777777" w:rsidTr="00AD163E">
        <w:trPr>
          <w:trHeight w:val="280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41CC79E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F22A86D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Positive emotions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FA447FF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17.202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6AD8C7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0B2DA6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0.004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E30DBF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BRS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934D6D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0E1DF3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1054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9FB477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0.320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DB141E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0.264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9FA967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0.373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329A79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10.723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5D0DCA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0.000</w:t>
            </w:r>
          </w:p>
        </w:tc>
      </w:tr>
      <w:tr w:rsidR="002B7413" w:rsidRPr="00E5123E" w14:paraId="09A8787E" w14:textId="77777777" w:rsidTr="00AD163E">
        <w:trPr>
          <w:trHeight w:val="280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1073D19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DBFDB19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4452108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10E64D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60133C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CE90A1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CD-RISC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8F544C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18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A1AFFE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10100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E96895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0.487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5DF6A5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0.395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CBDB99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0.568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B47D9D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9.197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439B45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0.000</w:t>
            </w:r>
          </w:p>
        </w:tc>
      </w:tr>
      <w:tr w:rsidR="002B7413" w:rsidRPr="00E5123E" w14:paraId="43A69CE4" w14:textId="77777777" w:rsidTr="00AD163E">
        <w:trPr>
          <w:trHeight w:val="280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F2325C2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26C4EDB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019F70F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27C992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6CDF0C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B5B6B0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RSA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2E43EC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F0813D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500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9AC619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0.387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AE64C0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0.310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5C1862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0.459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201A2E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9.102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99217E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0.000</w:t>
            </w:r>
          </w:p>
        </w:tc>
      </w:tr>
      <w:tr w:rsidR="002B7413" w:rsidRPr="00E5123E" w14:paraId="6204DD35" w14:textId="77777777" w:rsidTr="00AD163E">
        <w:trPr>
          <w:trHeight w:val="280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9DDA08E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6655D98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9C493A5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60EB7E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3736B6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3ABA5C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RSCA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0C37E2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C8B87D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3133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5A4FA7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0.478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AE9502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0.375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973151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0.570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4B9DC3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8.057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EFF131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0.000</w:t>
            </w:r>
          </w:p>
        </w:tc>
      </w:tr>
      <w:tr w:rsidR="002B7413" w:rsidRPr="00E5123E" w14:paraId="061F6E7F" w14:textId="77777777" w:rsidTr="00AD163E">
        <w:trPr>
          <w:trHeight w:val="280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FA7368F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CE4F2E6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6475192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113D29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640FC2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BD525B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RTSCA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0D2E79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BCA162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467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882D1B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0.456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372C10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0.381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A2580D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0.525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18B67A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10.603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1D324D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0.000</w:t>
            </w:r>
          </w:p>
        </w:tc>
      </w:tr>
      <w:tr w:rsidR="002B7413" w:rsidRPr="00E5123E" w14:paraId="773C56C5" w14:textId="77777777" w:rsidTr="00AD163E">
        <w:trPr>
          <w:trHeight w:val="280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EDEAC4A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F848EE4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B6A8BFB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88FD25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642991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9B7132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Other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527CFB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917FA6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623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DAF4AD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0.373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E93D80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0.303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E96198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0.439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1D511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9.758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67C6A5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0.000</w:t>
            </w:r>
          </w:p>
        </w:tc>
      </w:tr>
      <w:tr w:rsidR="002B7413" w:rsidRPr="00E5123E" w14:paraId="7D690147" w14:textId="77777777" w:rsidTr="00AD163E">
        <w:trPr>
          <w:trHeight w:val="290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0D9B18F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A7DADAB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Negative emotions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27C301E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32.329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4ED52D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54F6DD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0.000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8F5C1E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BRS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CDD0F3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5E341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332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7BFA85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-0.340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46AC36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-0.432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49830A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-0.241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34CDEF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-6.423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CCFF40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0.000</w:t>
            </w:r>
          </w:p>
        </w:tc>
      </w:tr>
      <w:tr w:rsidR="002B7413" w:rsidRPr="00E5123E" w14:paraId="0327C295" w14:textId="77777777" w:rsidTr="00AD163E">
        <w:trPr>
          <w:trHeight w:val="290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063087D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2497B74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811D507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2636BF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0F28FC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A41F17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CD-RISC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49A37F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18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23FCA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10100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25FD93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-0.189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7DDE66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-0.309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C9BB69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-0.064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276225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-2.949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ECE55C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0.003</w:t>
            </w:r>
          </w:p>
        </w:tc>
      </w:tr>
      <w:tr w:rsidR="002B7413" w:rsidRPr="00E5123E" w14:paraId="0EF5CF89" w14:textId="77777777" w:rsidTr="00AD163E">
        <w:trPr>
          <w:trHeight w:val="290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7607E89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BE30E49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0A7E010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4B7B9D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D1F98B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5F3C95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RSA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A42056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792EA0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500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FE907C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-0.435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F9AF27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-0.503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C1374B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-0.361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732710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-10.390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AE8374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0.000</w:t>
            </w:r>
          </w:p>
        </w:tc>
      </w:tr>
      <w:tr w:rsidR="002B7413" w:rsidRPr="00E5123E" w14:paraId="0C70AD01" w14:textId="77777777" w:rsidTr="00AD163E">
        <w:trPr>
          <w:trHeight w:val="290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7277ECF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1387BFB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EF9092D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E1D7A4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1A95AE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ED0BA7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RSCA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E4DE89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39F195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3133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F5A35E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-0.402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891680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-0.548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312609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-0.233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8CF2B8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-4.424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4879AD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0.000</w:t>
            </w:r>
          </w:p>
        </w:tc>
      </w:tr>
      <w:tr w:rsidR="002B7413" w:rsidRPr="00E5123E" w14:paraId="21328607" w14:textId="77777777" w:rsidTr="00AD163E">
        <w:trPr>
          <w:trHeight w:val="290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9A9B9F5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F4FC77D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2A4FE4C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BC7510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E3BD47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E13E2A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RTSCA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1A7DFE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603D9C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467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286D54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-0.469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F6F952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-0.537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C79567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-0.395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BB8FB9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-10.960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8576FC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0.000</w:t>
            </w:r>
          </w:p>
        </w:tc>
      </w:tr>
      <w:tr w:rsidR="002B7413" w:rsidRPr="00E5123E" w14:paraId="53D79EE5" w14:textId="77777777" w:rsidTr="00AD163E">
        <w:trPr>
          <w:trHeight w:val="290"/>
          <w:jc w:val="center"/>
        </w:trPr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2A4C8446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547B4114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177C7954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1D4755EC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54B8005F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31F31AD9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Other</w:t>
            </w:r>
          </w:p>
        </w:tc>
        <w:tc>
          <w:tcPr>
            <w:tcW w:w="34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5659C49B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4CD85CFA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623</w:t>
            </w:r>
          </w:p>
        </w:tc>
        <w:tc>
          <w:tcPr>
            <w:tcW w:w="50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2373C787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-0.233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2BBA3E51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-0.306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22F56CB7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-0.157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3C58604D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-5.910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2573502D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0.000</w:t>
            </w:r>
          </w:p>
        </w:tc>
      </w:tr>
    </w:tbl>
    <w:p w14:paraId="11F79B26" w14:textId="1F8B6A65" w:rsidR="002B7413" w:rsidRPr="00E5123E" w:rsidRDefault="002B7413" w:rsidP="002B7413">
      <w:pPr>
        <w:spacing w:line="480" w:lineRule="auto"/>
        <w:ind w:firstLineChars="200" w:firstLine="402"/>
        <w:jc w:val="center"/>
        <w:rPr>
          <w:rFonts w:ascii="Times New Roman" w:eastAsia="黑体" w:hAnsi="Times New Roman"/>
          <w:color w:val="auto"/>
        </w:rPr>
      </w:pPr>
      <w:r w:rsidRPr="00E5123E">
        <w:rPr>
          <w:rFonts w:ascii="Times New Roman" w:eastAsia="黑体" w:hAnsi="Times New Roman"/>
          <w:b/>
          <w:bCs/>
          <w:color w:val="auto"/>
        </w:rPr>
        <w:t xml:space="preserve">Supplementary Table S5: </w:t>
      </w:r>
      <w:r w:rsidRPr="00E5123E">
        <w:rPr>
          <w:rFonts w:ascii="Times New Roman" w:eastAsia="黑体" w:hAnsi="Times New Roman"/>
          <w:color w:val="auto"/>
        </w:rPr>
        <w:t>Complete Moderating Effect Test Results for the Subject Group</w:t>
      </w:r>
    </w:p>
    <w:tbl>
      <w:tblPr>
        <w:tblW w:w="10632" w:type="dxa"/>
        <w:jc w:val="center"/>
        <w:tblLayout w:type="fixed"/>
        <w:tblLook w:val="04A0" w:firstRow="1" w:lastRow="0" w:firstColumn="1" w:lastColumn="0" w:noHBand="0" w:noVBand="1"/>
      </w:tblPr>
      <w:tblGrid>
        <w:gridCol w:w="1276"/>
        <w:gridCol w:w="851"/>
        <w:gridCol w:w="850"/>
        <w:gridCol w:w="567"/>
        <w:gridCol w:w="851"/>
        <w:gridCol w:w="1152"/>
        <w:gridCol w:w="549"/>
        <w:gridCol w:w="425"/>
        <w:gridCol w:w="850"/>
        <w:gridCol w:w="851"/>
        <w:gridCol w:w="850"/>
        <w:gridCol w:w="851"/>
        <w:gridCol w:w="709"/>
      </w:tblGrid>
      <w:tr w:rsidR="002B7413" w:rsidRPr="00E5123E" w14:paraId="3AAC4EF3" w14:textId="77777777" w:rsidTr="00AD163E">
        <w:trPr>
          <w:trHeight w:val="324"/>
          <w:jc w:val="center"/>
        </w:trPr>
        <w:tc>
          <w:tcPr>
            <w:tcW w:w="1276" w:type="dxa"/>
            <w:vMerge w:val="restart"/>
            <w:tcBorders>
              <w:top w:val="single" w:sz="12" w:space="0" w:color="auto"/>
              <w:left w:val="nil"/>
              <w:right w:val="nil"/>
            </w:tcBorders>
            <w:noWrap/>
            <w:vAlign w:val="center"/>
            <w:hideMark/>
          </w:tcPr>
          <w:p w14:paraId="6307C01E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t>Moderating variable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nil"/>
              <w:right w:val="nil"/>
            </w:tcBorders>
            <w:noWrap/>
            <w:vAlign w:val="center"/>
            <w:hideMark/>
          </w:tcPr>
          <w:p w14:paraId="3B622B65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t>Outcome variable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0279C21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t>Heterogeneity test</w:t>
            </w:r>
          </w:p>
        </w:tc>
        <w:tc>
          <w:tcPr>
            <w:tcW w:w="1152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4A9D810B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t>Category</w:t>
            </w:r>
          </w:p>
        </w:tc>
        <w:tc>
          <w:tcPr>
            <w:tcW w:w="549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176C61C8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b/>
                <w:bCs/>
                <w:i/>
                <w:iCs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b/>
                <w:bCs/>
                <w:i/>
                <w:iCs/>
                <w:color w:val="auto"/>
                <w:sz w:val="18"/>
                <w:szCs w:val="18"/>
              </w:rPr>
              <w:t>k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33F006E1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b/>
                <w:bCs/>
                <w:i/>
                <w:iCs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b/>
                <w:bCs/>
                <w:i/>
                <w:iCs/>
                <w:color w:val="auto"/>
                <w:sz w:val="18"/>
                <w:szCs w:val="18"/>
              </w:rPr>
              <w:t>N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1A44BBAF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b/>
                <w:bCs/>
                <w:i/>
                <w:iCs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b/>
                <w:bCs/>
                <w:i/>
                <w:iCs/>
                <w:color w:val="auto"/>
                <w:sz w:val="18"/>
                <w:szCs w:val="18"/>
              </w:rPr>
              <w:t>r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9E0E929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t>95% CI</w:t>
            </w:r>
          </w:p>
        </w:tc>
        <w:tc>
          <w:tcPr>
            <w:tcW w:w="156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45DB9C4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t>two-tailed test (math.)</w:t>
            </w:r>
          </w:p>
        </w:tc>
      </w:tr>
      <w:tr w:rsidR="002B7413" w:rsidRPr="00E5123E" w14:paraId="148EF051" w14:textId="77777777" w:rsidTr="00AD163E">
        <w:trPr>
          <w:trHeight w:val="324"/>
          <w:jc w:val="center"/>
        </w:trPr>
        <w:tc>
          <w:tcPr>
            <w:tcW w:w="1276" w:type="dxa"/>
            <w:vMerge/>
            <w:tcBorders>
              <w:left w:val="nil"/>
              <w:bottom w:val="single" w:sz="8" w:space="0" w:color="000000"/>
              <w:right w:val="nil"/>
            </w:tcBorders>
            <w:noWrap/>
            <w:vAlign w:val="center"/>
          </w:tcPr>
          <w:p w14:paraId="7F5D8356" w14:textId="77777777" w:rsidR="002B7413" w:rsidRPr="00E5123E" w:rsidRDefault="002B7413" w:rsidP="002B7413">
            <w:pPr>
              <w:pStyle w:val="TSP42tablebody"/>
              <w:spacing w:line="480" w:lineRule="auto"/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8" w:space="0" w:color="000000"/>
              <w:right w:val="nil"/>
            </w:tcBorders>
            <w:noWrap/>
            <w:vAlign w:val="center"/>
          </w:tcPr>
          <w:p w14:paraId="418469E3" w14:textId="77777777" w:rsidR="002B7413" w:rsidRPr="00E5123E" w:rsidRDefault="002B7413" w:rsidP="002B7413">
            <w:pPr>
              <w:pStyle w:val="TSP42tablebody"/>
              <w:spacing w:line="480" w:lineRule="auto"/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8" w:space="0" w:color="000000"/>
              <w:right w:val="nil"/>
            </w:tcBorders>
            <w:vAlign w:val="center"/>
          </w:tcPr>
          <w:p w14:paraId="0FDEF5D2" w14:textId="6AF61D74" w:rsidR="002B7413" w:rsidRPr="00E5123E" w:rsidRDefault="002B7413" w:rsidP="002B7413">
            <w:pPr>
              <w:pStyle w:val="TSP42tablebody"/>
              <w:spacing w:line="480" w:lineRule="auto"/>
              <w:rPr>
                <w:rFonts w:ascii="Times New Roman" w:hAnsi="Times New Roman"/>
                <w:b/>
                <w:bCs/>
                <w:i/>
                <w:iCs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i/>
                <w:iCs/>
                <w:color w:val="auto"/>
                <w:sz w:val="18"/>
                <w:szCs w:val="18"/>
              </w:rPr>
              <w:t>Q</w:t>
            </w:r>
            <w:r w:rsidRPr="00E5123E">
              <w:rPr>
                <w:rFonts w:ascii="Times New Roman" w:eastAsiaTheme="minorEastAsia" w:hAnsi="Times New Roman"/>
                <w:color w:val="auto"/>
                <w:spacing w:val="-4"/>
                <w:sz w:val="18"/>
                <w:szCs w:val="18"/>
                <w:vertAlign w:val="subscript"/>
              </w:rPr>
              <w:t>B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77893049" w14:textId="476CB6B3" w:rsidR="002B7413" w:rsidRPr="00E5123E" w:rsidRDefault="002B7413" w:rsidP="002B7413">
            <w:pPr>
              <w:pStyle w:val="TSP42tablebody"/>
              <w:spacing w:line="480" w:lineRule="auto"/>
              <w:rPr>
                <w:rFonts w:ascii="Times New Roman" w:hAnsi="Times New Roman"/>
                <w:b/>
                <w:bCs/>
                <w:i/>
                <w:iCs/>
                <w:color w:val="auto"/>
                <w:sz w:val="18"/>
                <w:szCs w:val="18"/>
              </w:rPr>
            </w:pPr>
            <w:proofErr w:type="spellStart"/>
            <w:r w:rsidRPr="00E5123E">
              <w:rPr>
                <w:rFonts w:ascii="Times New Roman" w:hAnsi="Times New Roman"/>
                <w:i/>
                <w:iCs/>
                <w:color w:val="auto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650E46CB" w14:textId="7F569B9B" w:rsidR="002B7413" w:rsidRPr="00E5123E" w:rsidRDefault="002B7413" w:rsidP="002B7413">
            <w:pPr>
              <w:pStyle w:val="TSP42tablebody"/>
              <w:spacing w:line="480" w:lineRule="auto"/>
              <w:rPr>
                <w:rFonts w:ascii="Times New Roman" w:hAnsi="Times New Roman"/>
                <w:b/>
                <w:bCs/>
                <w:i/>
                <w:iCs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i/>
                <w:iCs/>
                <w:color w:val="auto"/>
                <w:sz w:val="18"/>
                <w:szCs w:val="18"/>
              </w:rPr>
              <w:t>p</w:t>
            </w:r>
          </w:p>
        </w:tc>
        <w:tc>
          <w:tcPr>
            <w:tcW w:w="1152" w:type="dxa"/>
            <w:vMerge/>
            <w:tcBorders>
              <w:left w:val="nil"/>
              <w:right w:val="nil"/>
            </w:tcBorders>
            <w:vAlign w:val="center"/>
          </w:tcPr>
          <w:p w14:paraId="6FBED7B3" w14:textId="77777777" w:rsidR="002B7413" w:rsidRPr="00E5123E" w:rsidRDefault="002B7413" w:rsidP="002B7413">
            <w:pPr>
              <w:pStyle w:val="TSP42tablebody"/>
              <w:spacing w:line="480" w:lineRule="auto"/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549" w:type="dxa"/>
            <w:vMerge/>
            <w:tcBorders>
              <w:left w:val="nil"/>
              <w:right w:val="nil"/>
            </w:tcBorders>
            <w:vAlign w:val="center"/>
          </w:tcPr>
          <w:p w14:paraId="0765D4D5" w14:textId="77777777" w:rsidR="002B7413" w:rsidRPr="00E5123E" w:rsidRDefault="002B7413" w:rsidP="002B7413">
            <w:pPr>
              <w:pStyle w:val="TSP42tablebody"/>
              <w:spacing w:line="480" w:lineRule="auto"/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vAlign w:val="center"/>
          </w:tcPr>
          <w:p w14:paraId="68A2AAF2" w14:textId="77777777" w:rsidR="002B7413" w:rsidRPr="00E5123E" w:rsidRDefault="002B7413" w:rsidP="002B7413">
            <w:pPr>
              <w:pStyle w:val="TSP42tablebody"/>
              <w:spacing w:line="480" w:lineRule="auto"/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right w:val="nil"/>
            </w:tcBorders>
            <w:vAlign w:val="center"/>
          </w:tcPr>
          <w:p w14:paraId="4384EF43" w14:textId="77777777" w:rsidR="002B7413" w:rsidRPr="00E5123E" w:rsidRDefault="002B7413" w:rsidP="002B7413">
            <w:pPr>
              <w:pStyle w:val="TSP42tablebody"/>
              <w:spacing w:line="480" w:lineRule="auto"/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5DDBC603" w14:textId="77777777" w:rsidR="002B7413" w:rsidRPr="00E5123E" w:rsidRDefault="002B7413" w:rsidP="002B7413">
            <w:pPr>
              <w:pStyle w:val="TSP42tablebody"/>
              <w:spacing w:line="480" w:lineRule="auto"/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t>LL</w:t>
            </w:r>
          </w:p>
        </w:tc>
        <w:tc>
          <w:tcPr>
            <w:tcW w:w="850" w:type="dxa"/>
            <w:tcBorders>
              <w:left w:val="nil"/>
              <w:right w:val="nil"/>
            </w:tcBorders>
            <w:vAlign w:val="center"/>
          </w:tcPr>
          <w:p w14:paraId="534857C7" w14:textId="77777777" w:rsidR="002B7413" w:rsidRPr="00E5123E" w:rsidRDefault="002B7413" w:rsidP="002B7413">
            <w:pPr>
              <w:pStyle w:val="TSP42tablebody"/>
              <w:spacing w:line="480" w:lineRule="auto"/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t>UL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195C3C58" w14:textId="77777777" w:rsidR="002B7413" w:rsidRPr="00E5123E" w:rsidRDefault="002B7413" w:rsidP="002B7413">
            <w:pPr>
              <w:pStyle w:val="TSP42tablebody"/>
              <w:spacing w:line="480" w:lineRule="auto"/>
              <w:rPr>
                <w:rFonts w:ascii="Times New Roman" w:hAnsi="Times New Roman"/>
                <w:b/>
                <w:bCs/>
                <w:i/>
                <w:iCs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b/>
                <w:bCs/>
                <w:i/>
                <w:iCs/>
                <w:color w:val="auto"/>
                <w:sz w:val="18"/>
                <w:szCs w:val="18"/>
              </w:rPr>
              <w:t>z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0283C7A7" w14:textId="77777777" w:rsidR="002B7413" w:rsidRPr="00E5123E" w:rsidRDefault="002B7413" w:rsidP="002B7413">
            <w:pPr>
              <w:pStyle w:val="TSP42tablebody"/>
              <w:spacing w:line="480" w:lineRule="auto"/>
              <w:rPr>
                <w:rFonts w:ascii="Times New Roman" w:hAnsi="Times New Roman"/>
                <w:b/>
                <w:bCs/>
                <w:i/>
                <w:iCs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b/>
                <w:bCs/>
                <w:i/>
                <w:iCs/>
                <w:color w:val="auto"/>
                <w:sz w:val="18"/>
                <w:szCs w:val="18"/>
              </w:rPr>
              <w:t>p</w:t>
            </w:r>
          </w:p>
        </w:tc>
      </w:tr>
      <w:tr w:rsidR="002B7413" w:rsidRPr="00E5123E" w14:paraId="646BFC2F" w14:textId="77777777" w:rsidTr="00AD163E">
        <w:trPr>
          <w:trHeight w:val="280"/>
          <w:jc w:val="center"/>
        </w:trPr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4AA61211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Subject group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60100152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Subjective well-being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610F9D40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3.321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F1080C2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7286A85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0.068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48B3433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University students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B5E7818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68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2321C50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47218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77522FA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0.482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3CB7250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0.434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EED4852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0.526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FFC42CA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17.225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B9B006B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0.000</w:t>
            </w:r>
          </w:p>
        </w:tc>
      </w:tr>
      <w:tr w:rsidR="002B7413" w:rsidRPr="00E5123E" w14:paraId="28B1B3D1" w14:textId="77777777" w:rsidTr="00AD163E">
        <w:trPr>
          <w:trHeight w:val="280"/>
          <w:jc w:val="center"/>
        </w:trPr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14:paraId="1DB685D2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14:paraId="7E388E98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14:paraId="5AC35E18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vAlign w:val="center"/>
          </w:tcPr>
          <w:p w14:paraId="13FDA8BF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center"/>
          </w:tcPr>
          <w:p w14:paraId="053F5BB1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vAlign w:val="center"/>
          </w:tcPr>
          <w:p w14:paraId="6AAD4088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Secondary school students</w:t>
            </w:r>
          </w:p>
        </w:tc>
        <w:tc>
          <w:tcPr>
            <w:tcW w:w="549" w:type="dxa"/>
            <w:tcBorders>
              <w:left w:val="nil"/>
              <w:bottom w:val="nil"/>
              <w:right w:val="nil"/>
            </w:tcBorders>
            <w:vAlign w:val="center"/>
          </w:tcPr>
          <w:p w14:paraId="13919A32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25</w:t>
            </w: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center"/>
          </w:tcPr>
          <w:p w14:paraId="53D51C25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13774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center"/>
          </w:tcPr>
          <w:p w14:paraId="31A5A92F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0.575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center"/>
          </w:tcPr>
          <w:p w14:paraId="3B583F93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0.484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center"/>
          </w:tcPr>
          <w:p w14:paraId="438BB987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0.653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center"/>
          </w:tcPr>
          <w:p w14:paraId="625942B0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10.168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vAlign w:val="center"/>
          </w:tcPr>
          <w:p w14:paraId="15604131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0.000</w:t>
            </w:r>
          </w:p>
        </w:tc>
      </w:tr>
      <w:tr w:rsidR="002B7413" w:rsidRPr="00E5123E" w14:paraId="58612ADC" w14:textId="77777777" w:rsidTr="00AD163E">
        <w:trPr>
          <w:trHeight w:val="28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44C298C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8E2CAC8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Life satisfaction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F8A3C36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2.404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34D07D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2F2266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0.121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479ED7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University students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A55448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9F0E25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15217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EE7FED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0.434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AE82D0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0.349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DD25A1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0.511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F95094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9.080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95155C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0.000</w:t>
            </w:r>
          </w:p>
        </w:tc>
      </w:tr>
      <w:tr w:rsidR="002B7413" w:rsidRPr="00E5123E" w14:paraId="760D897D" w14:textId="77777777" w:rsidTr="00AD163E">
        <w:trPr>
          <w:trHeight w:val="28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2B61BDB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F57638B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692B42C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16CC4F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A8C1C0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1DAE6E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Secondary school students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B976F9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15ED19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12348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35AC3A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0.556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1D063B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0.420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850B7C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0.667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1645E0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6.583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837432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0.000</w:t>
            </w:r>
          </w:p>
        </w:tc>
      </w:tr>
      <w:tr w:rsidR="002B7413" w:rsidRPr="00E5123E" w14:paraId="1952C389" w14:textId="77777777" w:rsidTr="00AD163E">
        <w:trPr>
          <w:trHeight w:val="28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0606CC3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E391B22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Positive emotions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FD293DC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0.087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7F4316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D58B8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0.768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814764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University students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9C71D0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21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C71207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11150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0B6BBC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0.459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30F94B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0.388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D87E99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0.526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7D90F1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11.093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2E53D3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0.000</w:t>
            </w:r>
          </w:p>
        </w:tc>
      </w:tr>
      <w:tr w:rsidR="002B7413" w:rsidRPr="00E5123E" w14:paraId="5FA02A04" w14:textId="77777777" w:rsidTr="00AD163E">
        <w:trPr>
          <w:trHeight w:val="28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724183E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EC2C236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0A17A97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E8DF0C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C1DAA6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EE05EB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Secondary school students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65ECA0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33914F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4727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5A8614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0.483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D662D7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0.331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9AA712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0.611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085CFF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5.649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E45510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0.000</w:t>
            </w:r>
          </w:p>
        </w:tc>
      </w:tr>
      <w:tr w:rsidR="002B7413" w:rsidRPr="00E5123E" w14:paraId="25089BFA" w14:textId="77777777" w:rsidTr="00AD163E">
        <w:trPr>
          <w:trHeight w:val="29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E78C82D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AA42F55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Negative emotions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7B88036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1B5129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057EEA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0.922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2BBF0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University students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50B370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00B3F2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10428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03FFBC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-0.256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76D1AD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-0.354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568F6D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-0.153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C8F733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-4.771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C05EFB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0.000</w:t>
            </w:r>
          </w:p>
        </w:tc>
      </w:tr>
      <w:tr w:rsidR="002B7413" w:rsidRPr="00E5123E" w14:paraId="4A1DF563" w14:textId="77777777" w:rsidTr="00AD163E">
        <w:trPr>
          <w:trHeight w:val="290"/>
          <w:jc w:val="center"/>
        </w:trPr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565482A9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03257A1F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4FCA99E1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2A7E236F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442229DF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DAD33F7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Secondary school students</w:t>
            </w:r>
          </w:p>
        </w:tc>
        <w:tc>
          <w:tcPr>
            <w:tcW w:w="54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28AF7069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D78325A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4727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3730881A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-0.243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5BE22C61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-0.472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0ECD6467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78916AC1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-1.831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7DB955D0" w14:textId="77777777" w:rsidR="002B7413" w:rsidRPr="00E5123E" w:rsidRDefault="002B7413" w:rsidP="00AD163E">
            <w:pPr>
              <w:pStyle w:val="TSP42tablebody"/>
              <w:spacing w:line="48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5123E">
              <w:rPr>
                <w:rFonts w:ascii="Times New Roman" w:hAnsi="Times New Roman"/>
                <w:color w:val="auto"/>
                <w:sz w:val="18"/>
                <w:szCs w:val="18"/>
              </w:rPr>
              <w:t>0.067</w:t>
            </w:r>
          </w:p>
        </w:tc>
      </w:tr>
    </w:tbl>
    <w:p w14:paraId="20550CA4" w14:textId="77777777" w:rsidR="002B7413" w:rsidRPr="00E5123E" w:rsidRDefault="002B7413">
      <w:pPr>
        <w:rPr>
          <w:rFonts w:ascii="Times New Roman" w:hAnsi="Times New Roman"/>
          <w:color w:val="auto"/>
        </w:rPr>
      </w:pPr>
    </w:p>
    <w:sectPr w:rsidR="002B7413" w:rsidRPr="00E512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00890C" w14:textId="77777777" w:rsidR="00CF2DC1" w:rsidRDefault="00CF2DC1" w:rsidP="00890536">
      <w:pPr>
        <w:spacing w:line="240" w:lineRule="auto"/>
      </w:pPr>
      <w:r>
        <w:separator/>
      </w:r>
    </w:p>
  </w:endnote>
  <w:endnote w:type="continuationSeparator" w:id="0">
    <w:p w14:paraId="65DC6D2A" w14:textId="77777777" w:rsidR="00CF2DC1" w:rsidRDefault="00CF2DC1" w:rsidP="008905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E00002AF" w:usb1="5000E07B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F022B4" w14:textId="77777777" w:rsidR="00CF2DC1" w:rsidRDefault="00CF2DC1" w:rsidP="00890536">
      <w:pPr>
        <w:spacing w:line="240" w:lineRule="auto"/>
      </w:pPr>
      <w:r>
        <w:separator/>
      </w:r>
    </w:p>
  </w:footnote>
  <w:footnote w:type="continuationSeparator" w:id="0">
    <w:p w14:paraId="179C31A5" w14:textId="77777777" w:rsidR="00CF2DC1" w:rsidRDefault="00CF2DC1" w:rsidP="0089053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E5"/>
    <w:rsid w:val="0019742C"/>
    <w:rsid w:val="002552AA"/>
    <w:rsid w:val="002B7413"/>
    <w:rsid w:val="005C09E5"/>
    <w:rsid w:val="00890536"/>
    <w:rsid w:val="00BF30E5"/>
    <w:rsid w:val="00C02A1E"/>
    <w:rsid w:val="00CF2DC1"/>
    <w:rsid w:val="00E51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2CA63FB"/>
  <w15:chartTrackingRefBased/>
  <w15:docId w15:val="{FE870D34-8713-4251-B8D9-2B69E975C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0536"/>
    <w:pPr>
      <w:spacing w:after="0" w:line="260" w:lineRule="atLeast"/>
      <w:jc w:val="both"/>
    </w:pPr>
    <w:rPr>
      <w:rFonts w:ascii="Minion Pro" w:eastAsia="宋体" w:hAnsi="Minion Pro" w:cs="Times New Roman"/>
      <w:color w:val="000000"/>
      <w:kern w:val="0"/>
      <w:sz w:val="20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F30E5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30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30E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30E5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30E5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30E5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30E5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30E5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30E5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F30E5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BF30E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BF30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F30E5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F30E5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BF30E5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F30E5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F30E5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F30E5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F30E5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F30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F30E5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F30E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F30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BF30E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F30E5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F30E5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F30E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BF30E5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BF30E5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890536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890536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890536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890536"/>
    <w:rPr>
      <w:sz w:val="18"/>
      <w:szCs w:val="18"/>
    </w:rPr>
  </w:style>
  <w:style w:type="paragraph" w:customStyle="1" w:styleId="TSP22heading2">
    <w:name w:val="TSP_2.2_heading2"/>
    <w:qFormat/>
    <w:rsid w:val="00890536"/>
    <w:pPr>
      <w:adjustRightInd w:val="0"/>
      <w:snapToGrid w:val="0"/>
      <w:spacing w:before="60" w:after="60" w:line="240" w:lineRule="atLeast"/>
      <w:outlineLvl w:val="1"/>
    </w:pPr>
    <w:rPr>
      <w:rFonts w:ascii="Minion Pro" w:eastAsia="Times New Roman" w:hAnsi="Minion Pro" w:cs="Times New Roman"/>
      <w:b/>
      <w:i/>
      <w:noProof/>
      <w:snapToGrid w:val="0"/>
      <w:color w:val="000000"/>
      <w:kern w:val="0"/>
      <w:szCs w:val="22"/>
      <w:lang w:eastAsia="de-DE" w:bidi="en-US"/>
      <w14:ligatures w14:val="none"/>
    </w:rPr>
  </w:style>
  <w:style w:type="paragraph" w:customStyle="1" w:styleId="TSP42tablebody">
    <w:name w:val="TSP_4.2_table_body"/>
    <w:qFormat/>
    <w:rsid w:val="00890536"/>
    <w:pPr>
      <w:adjustRightInd w:val="0"/>
      <w:snapToGrid w:val="0"/>
      <w:spacing w:after="0" w:line="240" w:lineRule="atLeast"/>
      <w:jc w:val="center"/>
    </w:pPr>
    <w:rPr>
      <w:rFonts w:ascii="Minion Pro" w:eastAsia="Times New Roman" w:hAnsi="Minion Pro" w:cs="Times New Roman"/>
      <w:snapToGrid w:val="0"/>
      <w:color w:val="000000"/>
      <w:kern w:val="0"/>
      <w:sz w:val="20"/>
      <w:szCs w:val="20"/>
      <w:lang w:eastAsia="de-DE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565</Words>
  <Characters>3558</Characters>
  <Application>Microsoft Office Word</Application>
  <DocSecurity>0</DocSecurity>
  <Lines>148</Lines>
  <Paragraphs>105</Paragraphs>
  <ScaleCrop>false</ScaleCrop>
  <Company/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2295360681@qq.com</dc:creator>
  <cp:keywords/>
  <dc:description/>
  <cp:lastModifiedBy>2295360681@qq.com</cp:lastModifiedBy>
  <cp:revision>3</cp:revision>
  <dcterms:created xsi:type="dcterms:W3CDTF">2025-10-01T16:34:00Z</dcterms:created>
  <dcterms:modified xsi:type="dcterms:W3CDTF">2025-10-06T15:58:00Z</dcterms:modified>
</cp:coreProperties>
</file>