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C9BE58" w14:textId="77777777" w:rsidR="004E0C88" w:rsidRPr="0005795B" w:rsidRDefault="004E0C88" w:rsidP="004E0C88">
      <w:pPr>
        <w:pStyle w:val="TSP41tablecaption"/>
        <w:jc w:val="center"/>
      </w:pPr>
      <w:commentRangeStart w:id="0"/>
      <w:r w:rsidRPr="0005795B">
        <w:rPr>
          <w:b/>
        </w:rPr>
        <w:t>Supplementary</w:t>
      </w:r>
      <w:r>
        <w:rPr>
          <w:b/>
        </w:rPr>
        <w:t xml:space="preserve"> Table</w:t>
      </w:r>
      <w:r w:rsidRPr="0005795B">
        <w:rPr>
          <w:b/>
        </w:rPr>
        <w:t xml:space="preserve"> </w:t>
      </w:r>
      <w:r>
        <w:rPr>
          <w:b/>
        </w:rPr>
        <w:t>S</w:t>
      </w:r>
      <w:r w:rsidRPr="0005795B">
        <w:rPr>
          <w:b/>
        </w:rPr>
        <w:t>1</w:t>
      </w:r>
      <w:commentRangeEnd w:id="0"/>
      <w:r>
        <w:rPr>
          <w:rStyle w:val="CommentReference"/>
          <w:rFonts w:eastAsia="宋体" w:cs="Times New Roman"/>
          <w:noProof/>
          <w:lang w:eastAsia="zh-CN" w:bidi="ar-SA"/>
        </w:rPr>
        <w:commentReference w:id="0"/>
      </w:r>
      <w:r w:rsidRPr="0005795B">
        <w:rPr>
          <w:b/>
        </w:rPr>
        <w:t>:</w:t>
      </w:r>
      <w:r w:rsidRPr="0005795B">
        <w:t xml:space="preserve"> Information on antibodies used for immunohistochemistry analysis.</w:t>
      </w:r>
    </w:p>
    <w:tbl>
      <w:tblPr>
        <w:tblStyle w:val="TableGridLight"/>
        <w:tblW w:w="9360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7"/>
        <w:gridCol w:w="1337"/>
        <w:gridCol w:w="1044"/>
        <w:gridCol w:w="1337"/>
        <w:gridCol w:w="1337"/>
        <w:gridCol w:w="1319"/>
        <w:gridCol w:w="1319"/>
      </w:tblGrid>
      <w:tr w:rsidR="004E0C88" w:rsidRPr="0005795B" w14:paraId="42DA17A9" w14:textId="77777777" w:rsidTr="00752A3A">
        <w:trPr>
          <w:jc w:val="center"/>
        </w:trPr>
        <w:tc>
          <w:tcPr>
            <w:tcW w:w="166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F97FEB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 xml:space="preserve">Primary </w:t>
            </w:r>
            <w:r w:rsidRPr="0005795B">
              <w:rPr>
                <w:b/>
              </w:rPr>
              <w:t>Antibodies</w:t>
            </w:r>
          </w:p>
        </w:tc>
        <w:tc>
          <w:tcPr>
            <w:tcW w:w="133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513E75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 xml:space="preserve">Host </w:t>
            </w:r>
            <w:r w:rsidRPr="0005795B">
              <w:rPr>
                <w:b/>
              </w:rPr>
              <w:t>Species</w:t>
            </w:r>
          </w:p>
        </w:tc>
        <w:tc>
          <w:tcPr>
            <w:tcW w:w="1044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79F7A5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Dilution</w:t>
            </w:r>
          </w:p>
        </w:tc>
        <w:tc>
          <w:tcPr>
            <w:tcW w:w="133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C24D46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 xml:space="preserve">Buffer </w:t>
            </w:r>
            <w:r w:rsidRPr="0005795B">
              <w:rPr>
                <w:b/>
              </w:rPr>
              <w:t>Solution</w:t>
            </w:r>
          </w:p>
        </w:tc>
        <w:tc>
          <w:tcPr>
            <w:tcW w:w="133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6BF5AF8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Code</w:t>
            </w:r>
          </w:p>
        </w:tc>
        <w:tc>
          <w:tcPr>
            <w:tcW w:w="1319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B5D04F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Source</w:t>
            </w:r>
          </w:p>
        </w:tc>
        <w:tc>
          <w:tcPr>
            <w:tcW w:w="1319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A94A06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Country</w:t>
            </w:r>
          </w:p>
        </w:tc>
      </w:tr>
      <w:tr w:rsidR="004E0C88" w:rsidRPr="0005795B" w14:paraId="34FB1D19" w14:textId="77777777" w:rsidTr="00752A3A">
        <w:trPr>
          <w:jc w:val="center"/>
        </w:trPr>
        <w:tc>
          <w:tcPr>
            <w:tcW w:w="1667" w:type="dxa"/>
            <w:tcBorders>
              <w:top w:val="single" w:sz="4" w:space="0" w:color="auto"/>
            </w:tcBorders>
            <w:vAlign w:val="center"/>
          </w:tcPr>
          <w:p w14:paraId="43CA877C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CD3e</w:t>
            </w:r>
          </w:p>
        </w:tc>
        <w:tc>
          <w:tcPr>
            <w:tcW w:w="1337" w:type="dxa"/>
            <w:tcBorders>
              <w:top w:val="single" w:sz="4" w:space="0" w:color="auto"/>
            </w:tcBorders>
            <w:vAlign w:val="center"/>
          </w:tcPr>
          <w:p w14:paraId="4BBC78C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Rabbit</w:t>
            </w:r>
          </w:p>
        </w:tc>
        <w:tc>
          <w:tcPr>
            <w:tcW w:w="1044" w:type="dxa"/>
            <w:tcBorders>
              <w:top w:val="single" w:sz="4" w:space="0" w:color="auto"/>
            </w:tcBorders>
            <w:vAlign w:val="center"/>
          </w:tcPr>
          <w:p w14:paraId="1871AD1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1:50</w:t>
            </w:r>
          </w:p>
        </w:tc>
        <w:tc>
          <w:tcPr>
            <w:tcW w:w="1337" w:type="dxa"/>
            <w:tcBorders>
              <w:top w:val="single" w:sz="4" w:space="0" w:color="auto"/>
            </w:tcBorders>
            <w:vAlign w:val="center"/>
          </w:tcPr>
          <w:p w14:paraId="5C09A2BE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EDTA</w:t>
            </w:r>
          </w:p>
        </w:tc>
        <w:tc>
          <w:tcPr>
            <w:tcW w:w="1337" w:type="dxa"/>
            <w:tcBorders>
              <w:top w:val="single" w:sz="4" w:space="0" w:color="auto"/>
            </w:tcBorders>
            <w:vAlign w:val="center"/>
          </w:tcPr>
          <w:p w14:paraId="78B541FD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PA1-29547</w:t>
            </w:r>
          </w:p>
        </w:tc>
        <w:tc>
          <w:tcPr>
            <w:tcW w:w="1319" w:type="dxa"/>
            <w:tcBorders>
              <w:top w:val="single" w:sz="4" w:space="0" w:color="auto"/>
            </w:tcBorders>
            <w:vAlign w:val="center"/>
          </w:tcPr>
          <w:p w14:paraId="5CB1877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Invitrogen</w:t>
            </w:r>
          </w:p>
        </w:tc>
        <w:tc>
          <w:tcPr>
            <w:tcW w:w="1319" w:type="dxa"/>
            <w:tcBorders>
              <w:top w:val="single" w:sz="4" w:space="0" w:color="auto"/>
            </w:tcBorders>
            <w:vAlign w:val="center"/>
          </w:tcPr>
          <w:p w14:paraId="21A7949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1CECF9D7" w14:textId="77777777" w:rsidTr="00752A3A">
        <w:trPr>
          <w:jc w:val="center"/>
        </w:trPr>
        <w:tc>
          <w:tcPr>
            <w:tcW w:w="1667" w:type="dxa"/>
            <w:vAlign w:val="center"/>
          </w:tcPr>
          <w:p w14:paraId="2098182F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CD8a (AMC908)</w:t>
            </w:r>
          </w:p>
        </w:tc>
        <w:tc>
          <w:tcPr>
            <w:tcW w:w="1337" w:type="dxa"/>
            <w:vAlign w:val="center"/>
          </w:tcPr>
          <w:p w14:paraId="05E47D3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Mouse</w:t>
            </w:r>
          </w:p>
        </w:tc>
        <w:tc>
          <w:tcPr>
            <w:tcW w:w="1044" w:type="dxa"/>
            <w:vAlign w:val="center"/>
          </w:tcPr>
          <w:p w14:paraId="29A4A56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1:50</w:t>
            </w:r>
          </w:p>
        </w:tc>
        <w:tc>
          <w:tcPr>
            <w:tcW w:w="1337" w:type="dxa"/>
            <w:vAlign w:val="center"/>
          </w:tcPr>
          <w:p w14:paraId="2C698ADA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EDTA</w:t>
            </w:r>
          </w:p>
        </w:tc>
        <w:tc>
          <w:tcPr>
            <w:tcW w:w="1337" w:type="dxa"/>
            <w:vAlign w:val="center"/>
          </w:tcPr>
          <w:p w14:paraId="68009666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14-0008-82</w:t>
            </w:r>
          </w:p>
        </w:tc>
        <w:tc>
          <w:tcPr>
            <w:tcW w:w="1319" w:type="dxa"/>
            <w:vAlign w:val="center"/>
          </w:tcPr>
          <w:p w14:paraId="7996B2A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proofErr w:type="spellStart"/>
            <w:r w:rsidRPr="0005795B">
              <w:rPr>
                <w:rFonts w:ascii="Minion Pro" w:hAnsi="Minion Pro"/>
              </w:rPr>
              <w:t>eBioscience</w:t>
            </w:r>
            <w:proofErr w:type="spellEnd"/>
          </w:p>
        </w:tc>
        <w:tc>
          <w:tcPr>
            <w:tcW w:w="1319" w:type="dxa"/>
            <w:vAlign w:val="center"/>
          </w:tcPr>
          <w:p w14:paraId="2550843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308FC7CC" w14:textId="77777777" w:rsidTr="00752A3A">
        <w:trPr>
          <w:jc w:val="center"/>
        </w:trPr>
        <w:tc>
          <w:tcPr>
            <w:tcW w:w="1667" w:type="dxa"/>
            <w:vAlign w:val="center"/>
          </w:tcPr>
          <w:p w14:paraId="4A396800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 xml:space="preserve">CD68 </w:t>
            </w:r>
          </w:p>
        </w:tc>
        <w:tc>
          <w:tcPr>
            <w:tcW w:w="1337" w:type="dxa"/>
            <w:vAlign w:val="center"/>
          </w:tcPr>
          <w:p w14:paraId="1757990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Mouse</w:t>
            </w:r>
          </w:p>
        </w:tc>
        <w:tc>
          <w:tcPr>
            <w:tcW w:w="1044" w:type="dxa"/>
            <w:vAlign w:val="center"/>
          </w:tcPr>
          <w:p w14:paraId="1695560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1:100</w:t>
            </w:r>
          </w:p>
        </w:tc>
        <w:tc>
          <w:tcPr>
            <w:tcW w:w="1337" w:type="dxa"/>
            <w:vAlign w:val="center"/>
          </w:tcPr>
          <w:p w14:paraId="7A128A95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Citrate</w:t>
            </w:r>
          </w:p>
        </w:tc>
        <w:tc>
          <w:tcPr>
            <w:tcW w:w="1337" w:type="dxa"/>
            <w:vAlign w:val="center"/>
          </w:tcPr>
          <w:p w14:paraId="345B64E0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MA5-13324</w:t>
            </w:r>
          </w:p>
        </w:tc>
        <w:tc>
          <w:tcPr>
            <w:tcW w:w="1319" w:type="dxa"/>
            <w:vAlign w:val="center"/>
          </w:tcPr>
          <w:p w14:paraId="3139AAD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Invitrogen</w:t>
            </w:r>
          </w:p>
        </w:tc>
        <w:tc>
          <w:tcPr>
            <w:tcW w:w="1319" w:type="dxa"/>
            <w:vAlign w:val="center"/>
          </w:tcPr>
          <w:p w14:paraId="0C5B95D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10ED5BBA" w14:textId="77777777" w:rsidTr="00752A3A">
        <w:trPr>
          <w:jc w:val="center"/>
        </w:trPr>
        <w:tc>
          <w:tcPr>
            <w:tcW w:w="1667" w:type="dxa"/>
            <w:vAlign w:val="center"/>
          </w:tcPr>
          <w:p w14:paraId="16F0B886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CD163</w:t>
            </w:r>
          </w:p>
        </w:tc>
        <w:tc>
          <w:tcPr>
            <w:tcW w:w="1337" w:type="dxa"/>
            <w:vAlign w:val="center"/>
          </w:tcPr>
          <w:p w14:paraId="2BE3B73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Rabbit</w:t>
            </w:r>
          </w:p>
        </w:tc>
        <w:tc>
          <w:tcPr>
            <w:tcW w:w="1044" w:type="dxa"/>
            <w:vAlign w:val="center"/>
          </w:tcPr>
          <w:p w14:paraId="59F9485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</w:t>
            </w:r>
            <w:r w:rsidRPr="0005795B">
              <w:rPr>
                <w:rFonts w:ascii="Minion Pro" w:eastAsiaTheme="minorEastAsia" w:hAnsi="Minion Pro" w:hint="eastAsia"/>
              </w:rPr>
              <w:t>:</w:t>
            </w:r>
            <w:r w:rsidRPr="0005795B">
              <w:rPr>
                <w:rFonts w:ascii="Minion Pro" w:hAnsi="Minion Pro"/>
              </w:rPr>
              <w:t>50</w:t>
            </w:r>
          </w:p>
        </w:tc>
        <w:tc>
          <w:tcPr>
            <w:tcW w:w="1337" w:type="dxa"/>
            <w:vAlign w:val="center"/>
          </w:tcPr>
          <w:p w14:paraId="4B5A3A9B" w14:textId="77777777" w:rsidR="004E0C88" w:rsidRPr="0005795B" w:rsidRDefault="004E0C88" w:rsidP="00752A3A">
            <w:pPr>
              <w:pStyle w:val="Heading1"/>
              <w:keepNext w:val="0"/>
              <w:keepLines w:val="0"/>
              <w:shd w:val="clear" w:color="auto" w:fill="FFFFFF"/>
              <w:autoSpaceDE w:val="0"/>
              <w:autoSpaceDN w:val="0"/>
              <w:adjustRightInd w:val="0"/>
              <w:snapToGrid w:val="0"/>
              <w:spacing w:before="0" w:line="240" w:lineRule="auto"/>
              <w:jc w:val="center"/>
              <w:rPr>
                <w:rFonts w:ascii="Minion Pro" w:hAnsi="Minion Pro" w:cs="Times New Roman"/>
                <w:color w:val="auto"/>
                <w:sz w:val="20"/>
                <w:szCs w:val="22"/>
              </w:rPr>
            </w:pPr>
            <w:r w:rsidRPr="0005795B">
              <w:rPr>
                <w:rFonts w:ascii="Minion Pro" w:hAnsi="Minion Pro" w:cs="Times New Roman"/>
                <w:color w:val="auto"/>
                <w:sz w:val="20"/>
                <w:szCs w:val="22"/>
              </w:rPr>
              <w:t>Citrate</w:t>
            </w:r>
          </w:p>
        </w:tc>
        <w:tc>
          <w:tcPr>
            <w:tcW w:w="1337" w:type="dxa"/>
            <w:vAlign w:val="center"/>
          </w:tcPr>
          <w:p w14:paraId="5F871AD5" w14:textId="77777777" w:rsidR="004E0C88" w:rsidRPr="0005795B" w:rsidRDefault="004E0C88" w:rsidP="00752A3A">
            <w:pPr>
              <w:pStyle w:val="Heading1"/>
              <w:keepNext w:val="0"/>
              <w:keepLines w:val="0"/>
              <w:shd w:val="clear" w:color="auto" w:fill="FFFFFF"/>
              <w:autoSpaceDE w:val="0"/>
              <w:autoSpaceDN w:val="0"/>
              <w:adjustRightInd w:val="0"/>
              <w:snapToGrid w:val="0"/>
              <w:spacing w:before="0" w:line="240" w:lineRule="auto"/>
              <w:jc w:val="center"/>
              <w:rPr>
                <w:rFonts w:ascii="Minion Pro" w:hAnsi="Minion Pro" w:cs="Times New Roman"/>
                <w:color w:val="auto"/>
                <w:sz w:val="20"/>
                <w:szCs w:val="22"/>
              </w:rPr>
            </w:pPr>
            <w:r w:rsidRPr="0005795B">
              <w:rPr>
                <w:rFonts w:ascii="Minion Pro" w:hAnsi="Minion Pro" w:cs="Times New Roman"/>
                <w:color w:val="auto"/>
                <w:sz w:val="20"/>
                <w:szCs w:val="22"/>
              </w:rPr>
              <w:t>PA5-78961</w:t>
            </w:r>
          </w:p>
        </w:tc>
        <w:tc>
          <w:tcPr>
            <w:tcW w:w="1319" w:type="dxa"/>
            <w:vAlign w:val="center"/>
          </w:tcPr>
          <w:p w14:paraId="5D1D450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Invitrogen</w:t>
            </w:r>
          </w:p>
        </w:tc>
        <w:tc>
          <w:tcPr>
            <w:tcW w:w="1319" w:type="dxa"/>
            <w:vAlign w:val="center"/>
          </w:tcPr>
          <w:p w14:paraId="46ED193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163B0C16" w14:textId="77777777" w:rsidTr="00752A3A">
        <w:trPr>
          <w:jc w:val="center"/>
        </w:trPr>
        <w:tc>
          <w:tcPr>
            <w:tcW w:w="1667" w:type="dxa"/>
            <w:vAlign w:val="center"/>
          </w:tcPr>
          <w:p w14:paraId="7CE4B50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B7-H3 (anti-276)</w:t>
            </w:r>
          </w:p>
        </w:tc>
        <w:tc>
          <w:tcPr>
            <w:tcW w:w="1337" w:type="dxa"/>
            <w:vAlign w:val="center"/>
          </w:tcPr>
          <w:p w14:paraId="6D00B74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Rabbit</w:t>
            </w:r>
          </w:p>
        </w:tc>
        <w:tc>
          <w:tcPr>
            <w:tcW w:w="1044" w:type="dxa"/>
            <w:vAlign w:val="center"/>
          </w:tcPr>
          <w:p w14:paraId="4F854AB5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1:100</w:t>
            </w:r>
          </w:p>
        </w:tc>
        <w:tc>
          <w:tcPr>
            <w:tcW w:w="1337" w:type="dxa"/>
            <w:vAlign w:val="center"/>
          </w:tcPr>
          <w:p w14:paraId="478FE914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Citrate</w:t>
            </w:r>
          </w:p>
        </w:tc>
        <w:tc>
          <w:tcPr>
            <w:tcW w:w="1337" w:type="dxa"/>
            <w:vAlign w:val="center"/>
          </w:tcPr>
          <w:p w14:paraId="76ED909C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MA5-27898</w:t>
            </w:r>
          </w:p>
        </w:tc>
        <w:tc>
          <w:tcPr>
            <w:tcW w:w="1319" w:type="dxa"/>
            <w:vAlign w:val="center"/>
          </w:tcPr>
          <w:p w14:paraId="12D1A38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Invitrogen</w:t>
            </w:r>
          </w:p>
        </w:tc>
        <w:tc>
          <w:tcPr>
            <w:tcW w:w="1319" w:type="dxa"/>
            <w:vAlign w:val="center"/>
          </w:tcPr>
          <w:p w14:paraId="0F7BAA2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25C44FCD" w14:textId="77777777" w:rsidTr="00752A3A">
        <w:trPr>
          <w:jc w:val="center"/>
        </w:trPr>
        <w:tc>
          <w:tcPr>
            <w:tcW w:w="1667" w:type="dxa"/>
            <w:vAlign w:val="center"/>
          </w:tcPr>
          <w:p w14:paraId="724B55C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FOX-P3 (150D/E4)</w:t>
            </w:r>
          </w:p>
        </w:tc>
        <w:tc>
          <w:tcPr>
            <w:tcW w:w="1337" w:type="dxa"/>
            <w:vAlign w:val="center"/>
          </w:tcPr>
          <w:p w14:paraId="4F26661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Mouse</w:t>
            </w:r>
          </w:p>
        </w:tc>
        <w:tc>
          <w:tcPr>
            <w:tcW w:w="1044" w:type="dxa"/>
            <w:vAlign w:val="center"/>
          </w:tcPr>
          <w:p w14:paraId="0F27868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1:100</w:t>
            </w:r>
          </w:p>
        </w:tc>
        <w:tc>
          <w:tcPr>
            <w:tcW w:w="1337" w:type="dxa"/>
            <w:vAlign w:val="center"/>
          </w:tcPr>
          <w:p w14:paraId="7A61B546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Citrate</w:t>
            </w:r>
          </w:p>
        </w:tc>
        <w:tc>
          <w:tcPr>
            <w:tcW w:w="1337" w:type="dxa"/>
            <w:vAlign w:val="center"/>
          </w:tcPr>
          <w:p w14:paraId="11742768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14-4774-82</w:t>
            </w:r>
          </w:p>
        </w:tc>
        <w:tc>
          <w:tcPr>
            <w:tcW w:w="1319" w:type="dxa"/>
            <w:vAlign w:val="center"/>
          </w:tcPr>
          <w:p w14:paraId="301886B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proofErr w:type="spellStart"/>
            <w:r w:rsidRPr="0005795B">
              <w:rPr>
                <w:rFonts w:ascii="Minion Pro" w:hAnsi="Minion Pro"/>
              </w:rPr>
              <w:t>eBioscience</w:t>
            </w:r>
            <w:proofErr w:type="spellEnd"/>
          </w:p>
        </w:tc>
        <w:tc>
          <w:tcPr>
            <w:tcW w:w="1319" w:type="dxa"/>
            <w:vAlign w:val="center"/>
          </w:tcPr>
          <w:p w14:paraId="37F3F9D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7E4D7DD7" w14:textId="77777777" w:rsidTr="00752A3A">
        <w:trPr>
          <w:jc w:val="center"/>
        </w:trPr>
        <w:tc>
          <w:tcPr>
            <w:tcW w:w="1667" w:type="dxa"/>
            <w:vAlign w:val="center"/>
          </w:tcPr>
          <w:p w14:paraId="773622C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 xml:space="preserve">CTLA-4 </w:t>
            </w:r>
          </w:p>
        </w:tc>
        <w:tc>
          <w:tcPr>
            <w:tcW w:w="1337" w:type="dxa"/>
            <w:vAlign w:val="center"/>
          </w:tcPr>
          <w:p w14:paraId="72E0BB5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Rabbit</w:t>
            </w:r>
          </w:p>
        </w:tc>
        <w:tc>
          <w:tcPr>
            <w:tcW w:w="1044" w:type="dxa"/>
            <w:vAlign w:val="center"/>
          </w:tcPr>
          <w:p w14:paraId="3280592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1:50</w:t>
            </w:r>
          </w:p>
        </w:tc>
        <w:tc>
          <w:tcPr>
            <w:tcW w:w="1337" w:type="dxa"/>
            <w:vAlign w:val="center"/>
          </w:tcPr>
          <w:p w14:paraId="00E988A3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EDTA</w:t>
            </w:r>
          </w:p>
        </w:tc>
        <w:tc>
          <w:tcPr>
            <w:tcW w:w="1337" w:type="dxa"/>
            <w:vAlign w:val="center"/>
          </w:tcPr>
          <w:p w14:paraId="1A2B89AB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PA5-23967</w:t>
            </w:r>
          </w:p>
        </w:tc>
        <w:tc>
          <w:tcPr>
            <w:tcW w:w="1319" w:type="dxa"/>
            <w:vAlign w:val="center"/>
          </w:tcPr>
          <w:p w14:paraId="134D1E4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Invitrogen</w:t>
            </w:r>
          </w:p>
        </w:tc>
        <w:tc>
          <w:tcPr>
            <w:tcW w:w="1319" w:type="dxa"/>
            <w:vAlign w:val="center"/>
          </w:tcPr>
          <w:p w14:paraId="108FF8E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58EDC704" w14:textId="77777777" w:rsidTr="00752A3A">
        <w:trPr>
          <w:jc w:val="center"/>
        </w:trPr>
        <w:tc>
          <w:tcPr>
            <w:tcW w:w="1667" w:type="dxa"/>
            <w:vAlign w:val="center"/>
          </w:tcPr>
          <w:p w14:paraId="7DE18C36" w14:textId="77777777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PD-1 (7A11B1)</w:t>
            </w:r>
          </w:p>
        </w:tc>
        <w:tc>
          <w:tcPr>
            <w:tcW w:w="1337" w:type="dxa"/>
            <w:vAlign w:val="center"/>
          </w:tcPr>
          <w:p w14:paraId="50CCF9D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Mouse</w:t>
            </w:r>
          </w:p>
        </w:tc>
        <w:tc>
          <w:tcPr>
            <w:tcW w:w="1044" w:type="dxa"/>
            <w:vAlign w:val="center"/>
          </w:tcPr>
          <w:p w14:paraId="629886B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1;50</w:t>
            </w:r>
          </w:p>
        </w:tc>
        <w:tc>
          <w:tcPr>
            <w:tcW w:w="1337" w:type="dxa"/>
            <w:vAlign w:val="center"/>
          </w:tcPr>
          <w:p w14:paraId="1073FDE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Citrate</w:t>
            </w:r>
          </w:p>
        </w:tc>
        <w:tc>
          <w:tcPr>
            <w:tcW w:w="1337" w:type="dxa"/>
            <w:vAlign w:val="center"/>
          </w:tcPr>
          <w:p w14:paraId="4CDF88D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MA5-15780</w:t>
            </w:r>
          </w:p>
        </w:tc>
        <w:tc>
          <w:tcPr>
            <w:tcW w:w="1319" w:type="dxa"/>
            <w:vAlign w:val="center"/>
          </w:tcPr>
          <w:p w14:paraId="369078D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Invitrogen</w:t>
            </w:r>
          </w:p>
        </w:tc>
        <w:tc>
          <w:tcPr>
            <w:tcW w:w="1319" w:type="dxa"/>
            <w:vAlign w:val="center"/>
          </w:tcPr>
          <w:p w14:paraId="5F79A64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USA</w:t>
            </w:r>
          </w:p>
        </w:tc>
      </w:tr>
      <w:tr w:rsidR="004E0C88" w:rsidRPr="0005795B" w14:paraId="59912105" w14:textId="77777777" w:rsidTr="00752A3A">
        <w:trPr>
          <w:jc w:val="center"/>
        </w:trPr>
        <w:tc>
          <w:tcPr>
            <w:tcW w:w="1667" w:type="dxa"/>
            <w:vAlign w:val="center"/>
          </w:tcPr>
          <w:p w14:paraId="34F8C5A3" w14:textId="4F658EAA" w:rsidR="004E0C88" w:rsidRPr="0005795B" w:rsidRDefault="004E0C88" w:rsidP="00752A3A">
            <w:pPr>
              <w:widowControl/>
              <w:shd w:val="clear" w:color="auto" w:fill="FFFFFF"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Ki-67</w:t>
            </w:r>
          </w:p>
        </w:tc>
        <w:tc>
          <w:tcPr>
            <w:tcW w:w="1337" w:type="dxa"/>
            <w:vAlign w:val="center"/>
          </w:tcPr>
          <w:p w14:paraId="46C2C83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Rabbit</w:t>
            </w:r>
          </w:p>
        </w:tc>
        <w:tc>
          <w:tcPr>
            <w:tcW w:w="1044" w:type="dxa"/>
            <w:vAlign w:val="center"/>
          </w:tcPr>
          <w:p w14:paraId="3988DE0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1:100</w:t>
            </w:r>
          </w:p>
        </w:tc>
        <w:tc>
          <w:tcPr>
            <w:tcW w:w="1337" w:type="dxa"/>
            <w:vAlign w:val="center"/>
          </w:tcPr>
          <w:p w14:paraId="52BB3EE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Citrate</w:t>
            </w:r>
          </w:p>
        </w:tc>
        <w:tc>
          <w:tcPr>
            <w:tcW w:w="1337" w:type="dxa"/>
            <w:vAlign w:val="center"/>
          </w:tcPr>
          <w:p w14:paraId="746A491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Ab9260</w:t>
            </w:r>
          </w:p>
        </w:tc>
        <w:tc>
          <w:tcPr>
            <w:tcW w:w="1319" w:type="dxa"/>
            <w:vAlign w:val="center"/>
          </w:tcPr>
          <w:p w14:paraId="2C82D14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Merck</w:t>
            </w:r>
          </w:p>
        </w:tc>
        <w:tc>
          <w:tcPr>
            <w:tcW w:w="1319" w:type="dxa"/>
            <w:vAlign w:val="center"/>
          </w:tcPr>
          <w:p w14:paraId="31A31CB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Germany</w:t>
            </w:r>
          </w:p>
        </w:tc>
      </w:tr>
    </w:tbl>
    <w:p w14:paraId="2FACB1C8" w14:textId="77777777" w:rsidR="004E0C88" w:rsidRPr="0005795B" w:rsidRDefault="004E0C88" w:rsidP="004E0C88">
      <w:pPr>
        <w:pStyle w:val="TSP41tablecaption"/>
        <w:jc w:val="center"/>
      </w:pPr>
      <w:r w:rsidRPr="0005795B">
        <w:rPr>
          <w:b/>
        </w:rPr>
        <w:t>Supplementary</w:t>
      </w:r>
      <w:r>
        <w:rPr>
          <w:b/>
        </w:rPr>
        <w:t xml:space="preserve"> </w:t>
      </w:r>
      <w:r w:rsidRPr="0005795B">
        <w:rPr>
          <w:b/>
        </w:rPr>
        <w:t>Table S2:</w:t>
      </w:r>
      <w:r w:rsidRPr="0005795B">
        <w:t xml:space="preserve"> Patient Samples and Corresponding Tissue Types in Prostate Cancer Study.</w:t>
      </w:r>
    </w:p>
    <w:tbl>
      <w:tblPr>
        <w:tblStyle w:val="TableGridLight"/>
        <w:tblW w:w="9360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94"/>
        <w:gridCol w:w="2063"/>
        <w:gridCol w:w="5203"/>
      </w:tblGrid>
      <w:tr w:rsidR="004E0C88" w:rsidRPr="0005795B" w14:paraId="4549716E" w14:textId="77777777" w:rsidTr="00752A3A">
        <w:trPr>
          <w:jc w:val="center"/>
        </w:trPr>
        <w:tc>
          <w:tcPr>
            <w:tcW w:w="2094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0F2D0DE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Patient</w:t>
            </w:r>
          </w:p>
        </w:tc>
        <w:tc>
          <w:tcPr>
            <w:tcW w:w="206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E7A9B3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Sample</w:t>
            </w:r>
          </w:p>
        </w:tc>
        <w:tc>
          <w:tcPr>
            <w:tcW w:w="5203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50A0D64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Tissue</w:t>
            </w:r>
          </w:p>
        </w:tc>
      </w:tr>
      <w:tr w:rsidR="004E0C88" w:rsidRPr="0005795B" w14:paraId="347836E5" w14:textId="77777777" w:rsidTr="00752A3A">
        <w:trPr>
          <w:jc w:val="center"/>
        </w:trPr>
        <w:tc>
          <w:tcPr>
            <w:tcW w:w="2094" w:type="dxa"/>
            <w:tcBorders>
              <w:top w:val="single" w:sz="4" w:space="0" w:color="auto"/>
            </w:tcBorders>
            <w:vAlign w:val="center"/>
          </w:tcPr>
          <w:p w14:paraId="2D916AA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</w:t>
            </w:r>
          </w:p>
        </w:tc>
        <w:tc>
          <w:tcPr>
            <w:tcW w:w="2063" w:type="dxa"/>
            <w:tcBorders>
              <w:top w:val="single" w:sz="4" w:space="0" w:color="auto"/>
            </w:tcBorders>
            <w:vAlign w:val="center"/>
          </w:tcPr>
          <w:p w14:paraId="3EB5F69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</w:t>
            </w:r>
          </w:p>
        </w:tc>
        <w:tc>
          <w:tcPr>
            <w:tcW w:w="5203" w:type="dxa"/>
            <w:tcBorders>
              <w:top w:val="single" w:sz="4" w:space="0" w:color="auto"/>
            </w:tcBorders>
            <w:vAlign w:val="center"/>
          </w:tcPr>
          <w:p w14:paraId="65C0E75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79488F26" w14:textId="77777777" w:rsidTr="00752A3A">
        <w:trPr>
          <w:jc w:val="center"/>
        </w:trPr>
        <w:tc>
          <w:tcPr>
            <w:tcW w:w="2094" w:type="dxa"/>
            <w:vAlign w:val="center"/>
          </w:tcPr>
          <w:p w14:paraId="02DEC8C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</w:t>
            </w:r>
          </w:p>
        </w:tc>
        <w:tc>
          <w:tcPr>
            <w:tcW w:w="2063" w:type="dxa"/>
            <w:vAlign w:val="center"/>
          </w:tcPr>
          <w:p w14:paraId="37CA69F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</w:t>
            </w:r>
          </w:p>
        </w:tc>
        <w:tc>
          <w:tcPr>
            <w:tcW w:w="5203" w:type="dxa"/>
            <w:vAlign w:val="center"/>
          </w:tcPr>
          <w:p w14:paraId="6B500E7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223CAC57" w14:textId="77777777" w:rsidTr="00752A3A">
        <w:trPr>
          <w:jc w:val="center"/>
        </w:trPr>
        <w:tc>
          <w:tcPr>
            <w:tcW w:w="2094" w:type="dxa"/>
            <w:vAlign w:val="center"/>
          </w:tcPr>
          <w:p w14:paraId="6FA8986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</w:t>
            </w:r>
          </w:p>
        </w:tc>
        <w:tc>
          <w:tcPr>
            <w:tcW w:w="2063" w:type="dxa"/>
            <w:vAlign w:val="center"/>
          </w:tcPr>
          <w:p w14:paraId="31EC253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3</w:t>
            </w:r>
          </w:p>
        </w:tc>
        <w:tc>
          <w:tcPr>
            <w:tcW w:w="5203" w:type="dxa"/>
            <w:vAlign w:val="center"/>
          </w:tcPr>
          <w:p w14:paraId="4B5BF7C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61E2DC8C" w14:textId="77777777" w:rsidTr="00752A3A">
        <w:trPr>
          <w:jc w:val="center"/>
        </w:trPr>
        <w:tc>
          <w:tcPr>
            <w:tcW w:w="2094" w:type="dxa"/>
            <w:vAlign w:val="center"/>
          </w:tcPr>
          <w:p w14:paraId="0CAC377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</w:t>
            </w:r>
          </w:p>
        </w:tc>
        <w:tc>
          <w:tcPr>
            <w:tcW w:w="2063" w:type="dxa"/>
            <w:vAlign w:val="center"/>
          </w:tcPr>
          <w:p w14:paraId="45D76F2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4</w:t>
            </w:r>
          </w:p>
        </w:tc>
        <w:tc>
          <w:tcPr>
            <w:tcW w:w="5203" w:type="dxa"/>
            <w:vAlign w:val="center"/>
          </w:tcPr>
          <w:p w14:paraId="74CFC5C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046E1B4E" w14:textId="77777777" w:rsidTr="00752A3A">
        <w:trPr>
          <w:jc w:val="center"/>
        </w:trPr>
        <w:tc>
          <w:tcPr>
            <w:tcW w:w="2094" w:type="dxa"/>
            <w:vAlign w:val="center"/>
          </w:tcPr>
          <w:p w14:paraId="5733D9E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</w:t>
            </w:r>
          </w:p>
        </w:tc>
        <w:tc>
          <w:tcPr>
            <w:tcW w:w="2063" w:type="dxa"/>
            <w:vAlign w:val="center"/>
          </w:tcPr>
          <w:p w14:paraId="7B3A393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5</w:t>
            </w:r>
          </w:p>
        </w:tc>
        <w:tc>
          <w:tcPr>
            <w:tcW w:w="5203" w:type="dxa"/>
            <w:vAlign w:val="center"/>
          </w:tcPr>
          <w:p w14:paraId="03B2FBA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Seminal Vesicle</w:t>
            </w:r>
          </w:p>
        </w:tc>
      </w:tr>
      <w:tr w:rsidR="004E0C88" w:rsidRPr="0005795B" w14:paraId="095A06C6" w14:textId="77777777" w:rsidTr="00752A3A">
        <w:trPr>
          <w:jc w:val="center"/>
        </w:trPr>
        <w:tc>
          <w:tcPr>
            <w:tcW w:w="2094" w:type="dxa"/>
            <w:vAlign w:val="center"/>
          </w:tcPr>
          <w:p w14:paraId="0F1A31B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</w:t>
            </w:r>
          </w:p>
        </w:tc>
        <w:tc>
          <w:tcPr>
            <w:tcW w:w="2063" w:type="dxa"/>
            <w:vAlign w:val="center"/>
          </w:tcPr>
          <w:p w14:paraId="7AF1092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6</w:t>
            </w:r>
          </w:p>
        </w:tc>
        <w:tc>
          <w:tcPr>
            <w:tcW w:w="5203" w:type="dxa"/>
            <w:vAlign w:val="center"/>
          </w:tcPr>
          <w:p w14:paraId="0BF9CDD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0C1B155D" w14:textId="77777777" w:rsidTr="00752A3A">
        <w:trPr>
          <w:jc w:val="center"/>
        </w:trPr>
        <w:tc>
          <w:tcPr>
            <w:tcW w:w="2094" w:type="dxa"/>
            <w:vAlign w:val="center"/>
          </w:tcPr>
          <w:p w14:paraId="5DC29BB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</w:t>
            </w:r>
          </w:p>
        </w:tc>
        <w:tc>
          <w:tcPr>
            <w:tcW w:w="2063" w:type="dxa"/>
            <w:vAlign w:val="center"/>
          </w:tcPr>
          <w:p w14:paraId="0DDCA7C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7</w:t>
            </w:r>
          </w:p>
        </w:tc>
        <w:tc>
          <w:tcPr>
            <w:tcW w:w="5203" w:type="dxa"/>
            <w:vAlign w:val="center"/>
          </w:tcPr>
          <w:p w14:paraId="651C5CA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Lungs</w:t>
            </w:r>
          </w:p>
        </w:tc>
      </w:tr>
      <w:tr w:rsidR="004E0C88" w:rsidRPr="0005795B" w14:paraId="713AE33F" w14:textId="77777777" w:rsidTr="00752A3A">
        <w:trPr>
          <w:jc w:val="center"/>
        </w:trPr>
        <w:tc>
          <w:tcPr>
            <w:tcW w:w="2094" w:type="dxa"/>
            <w:vAlign w:val="center"/>
          </w:tcPr>
          <w:p w14:paraId="060F481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</w:t>
            </w:r>
          </w:p>
        </w:tc>
        <w:tc>
          <w:tcPr>
            <w:tcW w:w="2063" w:type="dxa"/>
            <w:vAlign w:val="center"/>
          </w:tcPr>
          <w:p w14:paraId="134D296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8</w:t>
            </w:r>
          </w:p>
        </w:tc>
        <w:tc>
          <w:tcPr>
            <w:tcW w:w="5203" w:type="dxa"/>
            <w:vAlign w:val="center"/>
          </w:tcPr>
          <w:p w14:paraId="123AB4E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Spine</w:t>
            </w:r>
          </w:p>
        </w:tc>
      </w:tr>
      <w:tr w:rsidR="004E0C88" w:rsidRPr="0005795B" w14:paraId="3C709AA2" w14:textId="77777777" w:rsidTr="00752A3A">
        <w:trPr>
          <w:jc w:val="center"/>
        </w:trPr>
        <w:tc>
          <w:tcPr>
            <w:tcW w:w="2094" w:type="dxa"/>
            <w:vAlign w:val="center"/>
          </w:tcPr>
          <w:p w14:paraId="7B2CE63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3</w:t>
            </w:r>
          </w:p>
        </w:tc>
        <w:tc>
          <w:tcPr>
            <w:tcW w:w="2063" w:type="dxa"/>
            <w:vAlign w:val="center"/>
          </w:tcPr>
          <w:p w14:paraId="0488AF6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9</w:t>
            </w:r>
          </w:p>
        </w:tc>
        <w:tc>
          <w:tcPr>
            <w:tcW w:w="5203" w:type="dxa"/>
            <w:vAlign w:val="center"/>
          </w:tcPr>
          <w:p w14:paraId="0ABE2A7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74C63081" w14:textId="77777777" w:rsidTr="00752A3A">
        <w:trPr>
          <w:jc w:val="center"/>
        </w:trPr>
        <w:tc>
          <w:tcPr>
            <w:tcW w:w="2094" w:type="dxa"/>
            <w:vAlign w:val="center"/>
          </w:tcPr>
          <w:p w14:paraId="46E90C8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3</w:t>
            </w:r>
          </w:p>
        </w:tc>
        <w:tc>
          <w:tcPr>
            <w:tcW w:w="2063" w:type="dxa"/>
            <w:vAlign w:val="center"/>
          </w:tcPr>
          <w:p w14:paraId="75932C9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10</w:t>
            </w:r>
          </w:p>
        </w:tc>
        <w:tc>
          <w:tcPr>
            <w:tcW w:w="5203" w:type="dxa"/>
            <w:vAlign w:val="center"/>
          </w:tcPr>
          <w:p w14:paraId="2A21FBD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 xml:space="preserve">Obturated iliac </w:t>
            </w: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217E7C41" w14:textId="77777777" w:rsidTr="00752A3A">
        <w:trPr>
          <w:jc w:val="center"/>
        </w:trPr>
        <w:tc>
          <w:tcPr>
            <w:tcW w:w="2094" w:type="dxa"/>
            <w:vAlign w:val="center"/>
          </w:tcPr>
          <w:p w14:paraId="723FABD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4</w:t>
            </w:r>
          </w:p>
        </w:tc>
        <w:tc>
          <w:tcPr>
            <w:tcW w:w="2063" w:type="dxa"/>
            <w:vAlign w:val="center"/>
          </w:tcPr>
          <w:p w14:paraId="0FAF3A9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11</w:t>
            </w:r>
          </w:p>
        </w:tc>
        <w:tc>
          <w:tcPr>
            <w:tcW w:w="5203" w:type="dxa"/>
            <w:vAlign w:val="center"/>
          </w:tcPr>
          <w:p w14:paraId="50672EE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1768B702" w14:textId="77777777" w:rsidTr="00752A3A">
        <w:trPr>
          <w:jc w:val="center"/>
        </w:trPr>
        <w:tc>
          <w:tcPr>
            <w:tcW w:w="2094" w:type="dxa"/>
            <w:vAlign w:val="center"/>
          </w:tcPr>
          <w:p w14:paraId="0C718F8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4</w:t>
            </w:r>
          </w:p>
        </w:tc>
        <w:tc>
          <w:tcPr>
            <w:tcW w:w="2063" w:type="dxa"/>
            <w:vAlign w:val="center"/>
          </w:tcPr>
          <w:p w14:paraId="7B9BCD3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12</w:t>
            </w:r>
          </w:p>
        </w:tc>
        <w:tc>
          <w:tcPr>
            <w:tcW w:w="5203" w:type="dxa"/>
            <w:vAlign w:val="center"/>
          </w:tcPr>
          <w:p w14:paraId="231C800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Bone Marrow</w:t>
            </w:r>
          </w:p>
        </w:tc>
      </w:tr>
      <w:tr w:rsidR="004E0C88" w:rsidRPr="0005795B" w14:paraId="470A8BBF" w14:textId="77777777" w:rsidTr="00752A3A">
        <w:trPr>
          <w:jc w:val="center"/>
        </w:trPr>
        <w:tc>
          <w:tcPr>
            <w:tcW w:w="2094" w:type="dxa"/>
            <w:vAlign w:val="center"/>
          </w:tcPr>
          <w:p w14:paraId="2741841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5</w:t>
            </w:r>
          </w:p>
        </w:tc>
        <w:tc>
          <w:tcPr>
            <w:tcW w:w="2063" w:type="dxa"/>
            <w:vAlign w:val="center"/>
          </w:tcPr>
          <w:p w14:paraId="17765C2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13</w:t>
            </w:r>
          </w:p>
        </w:tc>
        <w:tc>
          <w:tcPr>
            <w:tcW w:w="5203" w:type="dxa"/>
            <w:vAlign w:val="center"/>
          </w:tcPr>
          <w:p w14:paraId="32BAE5B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19A09665" w14:textId="77777777" w:rsidTr="00752A3A">
        <w:trPr>
          <w:jc w:val="center"/>
        </w:trPr>
        <w:tc>
          <w:tcPr>
            <w:tcW w:w="2094" w:type="dxa"/>
            <w:vAlign w:val="center"/>
          </w:tcPr>
          <w:p w14:paraId="7A9FED0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5</w:t>
            </w:r>
          </w:p>
        </w:tc>
        <w:tc>
          <w:tcPr>
            <w:tcW w:w="2063" w:type="dxa"/>
            <w:vAlign w:val="center"/>
          </w:tcPr>
          <w:p w14:paraId="64564E0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14</w:t>
            </w:r>
          </w:p>
        </w:tc>
        <w:tc>
          <w:tcPr>
            <w:tcW w:w="5203" w:type="dxa"/>
            <w:vAlign w:val="center"/>
          </w:tcPr>
          <w:p w14:paraId="5DFBA2C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45F00D87" w14:textId="77777777" w:rsidTr="00752A3A">
        <w:trPr>
          <w:jc w:val="center"/>
        </w:trPr>
        <w:tc>
          <w:tcPr>
            <w:tcW w:w="2094" w:type="dxa"/>
            <w:vAlign w:val="center"/>
          </w:tcPr>
          <w:p w14:paraId="40B65BF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6</w:t>
            </w:r>
          </w:p>
        </w:tc>
        <w:tc>
          <w:tcPr>
            <w:tcW w:w="2063" w:type="dxa"/>
            <w:vAlign w:val="center"/>
          </w:tcPr>
          <w:p w14:paraId="2EF2B9D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15</w:t>
            </w:r>
          </w:p>
        </w:tc>
        <w:tc>
          <w:tcPr>
            <w:tcW w:w="5203" w:type="dxa"/>
            <w:vAlign w:val="center"/>
          </w:tcPr>
          <w:p w14:paraId="30D0664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 xml:space="preserve">Obturated iliac </w:t>
            </w: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63BC99EF" w14:textId="77777777" w:rsidTr="00752A3A">
        <w:trPr>
          <w:jc w:val="center"/>
        </w:trPr>
        <w:tc>
          <w:tcPr>
            <w:tcW w:w="2094" w:type="dxa"/>
            <w:vAlign w:val="center"/>
          </w:tcPr>
          <w:p w14:paraId="2543D12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6</w:t>
            </w:r>
          </w:p>
        </w:tc>
        <w:tc>
          <w:tcPr>
            <w:tcW w:w="2063" w:type="dxa"/>
            <w:vAlign w:val="center"/>
          </w:tcPr>
          <w:p w14:paraId="35BCA31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16</w:t>
            </w:r>
          </w:p>
        </w:tc>
        <w:tc>
          <w:tcPr>
            <w:tcW w:w="5203" w:type="dxa"/>
            <w:vAlign w:val="center"/>
          </w:tcPr>
          <w:p w14:paraId="20C9408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</w:tr>
      <w:tr w:rsidR="004E0C88" w:rsidRPr="0005795B" w14:paraId="5EBA87A3" w14:textId="77777777" w:rsidTr="00752A3A">
        <w:trPr>
          <w:jc w:val="center"/>
        </w:trPr>
        <w:tc>
          <w:tcPr>
            <w:tcW w:w="2094" w:type="dxa"/>
            <w:vAlign w:val="center"/>
          </w:tcPr>
          <w:p w14:paraId="556A567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7</w:t>
            </w:r>
          </w:p>
        </w:tc>
        <w:tc>
          <w:tcPr>
            <w:tcW w:w="2063" w:type="dxa"/>
            <w:vAlign w:val="center"/>
          </w:tcPr>
          <w:p w14:paraId="6B83071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17</w:t>
            </w:r>
          </w:p>
        </w:tc>
        <w:tc>
          <w:tcPr>
            <w:tcW w:w="5203" w:type="dxa"/>
            <w:vAlign w:val="center"/>
          </w:tcPr>
          <w:p w14:paraId="1CB4CA1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Femur</w:t>
            </w:r>
          </w:p>
        </w:tc>
      </w:tr>
      <w:tr w:rsidR="004E0C88" w:rsidRPr="0005795B" w14:paraId="5D8B0C58" w14:textId="77777777" w:rsidTr="00752A3A">
        <w:trPr>
          <w:jc w:val="center"/>
        </w:trPr>
        <w:tc>
          <w:tcPr>
            <w:tcW w:w="2094" w:type="dxa"/>
            <w:vAlign w:val="center"/>
          </w:tcPr>
          <w:p w14:paraId="34F24E8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8</w:t>
            </w:r>
          </w:p>
        </w:tc>
        <w:tc>
          <w:tcPr>
            <w:tcW w:w="2063" w:type="dxa"/>
            <w:vAlign w:val="center"/>
          </w:tcPr>
          <w:p w14:paraId="4EBB9AD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18</w:t>
            </w:r>
          </w:p>
        </w:tc>
        <w:tc>
          <w:tcPr>
            <w:tcW w:w="5203" w:type="dxa"/>
            <w:vAlign w:val="center"/>
          </w:tcPr>
          <w:p w14:paraId="0E2FDF0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Right forearm</w:t>
            </w:r>
          </w:p>
        </w:tc>
      </w:tr>
      <w:tr w:rsidR="004E0C88" w:rsidRPr="0005795B" w14:paraId="76427B2A" w14:textId="77777777" w:rsidTr="00752A3A">
        <w:trPr>
          <w:jc w:val="center"/>
        </w:trPr>
        <w:tc>
          <w:tcPr>
            <w:tcW w:w="2094" w:type="dxa"/>
            <w:vAlign w:val="center"/>
          </w:tcPr>
          <w:p w14:paraId="3A6563C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9</w:t>
            </w:r>
          </w:p>
        </w:tc>
        <w:tc>
          <w:tcPr>
            <w:tcW w:w="2063" w:type="dxa"/>
            <w:vAlign w:val="center"/>
          </w:tcPr>
          <w:p w14:paraId="5EB1EB5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19</w:t>
            </w:r>
          </w:p>
        </w:tc>
        <w:tc>
          <w:tcPr>
            <w:tcW w:w="5203" w:type="dxa"/>
            <w:vAlign w:val="center"/>
          </w:tcPr>
          <w:p w14:paraId="6A9F245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Pelvis</w:t>
            </w:r>
          </w:p>
        </w:tc>
      </w:tr>
      <w:tr w:rsidR="004E0C88" w:rsidRPr="0005795B" w14:paraId="12880B57" w14:textId="77777777" w:rsidTr="00752A3A">
        <w:trPr>
          <w:jc w:val="center"/>
        </w:trPr>
        <w:tc>
          <w:tcPr>
            <w:tcW w:w="2094" w:type="dxa"/>
            <w:vAlign w:val="center"/>
          </w:tcPr>
          <w:p w14:paraId="6F7BFEB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10</w:t>
            </w:r>
          </w:p>
        </w:tc>
        <w:tc>
          <w:tcPr>
            <w:tcW w:w="2063" w:type="dxa"/>
            <w:vAlign w:val="center"/>
          </w:tcPr>
          <w:p w14:paraId="02E82B2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20</w:t>
            </w:r>
          </w:p>
        </w:tc>
        <w:tc>
          <w:tcPr>
            <w:tcW w:w="5203" w:type="dxa"/>
            <w:vAlign w:val="center"/>
          </w:tcPr>
          <w:p w14:paraId="1FCCE55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Bone Marrow</w:t>
            </w:r>
          </w:p>
        </w:tc>
      </w:tr>
      <w:tr w:rsidR="004E0C88" w:rsidRPr="0005795B" w14:paraId="55CE1502" w14:textId="77777777" w:rsidTr="00752A3A">
        <w:trPr>
          <w:jc w:val="center"/>
        </w:trPr>
        <w:tc>
          <w:tcPr>
            <w:tcW w:w="2094" w:type="dxa"/>
            <w:vAlign w:val="center"/>
          </w:tcPr>
          <w:p w14:paraId="0827B7F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11</w:t>
            </w:r>
          </w:p>
        </w:tc>
        <w:tc>
          <w:tcPr>
            <w:tcW w:w="2063" w:type="dxa"/>
            <w:vAlign w:val="center"/>
          </w:tcPr>
          <w:p w14:paraId="76C92A6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21</w:t>
            </w:r>
          </w:p>
        </w:tc>
        <w:tc>
          <w:tcPr>
            <w:tcW w:w="5203" w:type="dxa"/>
            <w:vAlign w:val="center"/>
          </w:tcPr>
          <w:p w14:paraId="1E6CFA6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Bone Marrow</w:t>
            </w:r>
          </w:p>
        </w:tc>
      </w:tr>
      <w:tr w:rsidR="004E0C88" w:rsidRPr="0005795B" w14:paraId="1CA09E19" w14:textId="77777777" w:rsidTr="00752A3A">
        <w:trPr>
          <w:jc w:val="center"/>
        </w:trPr>
        <w:tc>
          <w:tcPr>
            <w:tcW w:w="2094" w:type="dxa"/>
            <w:vAlign w:val="center"/>
          </w:tcPr>
          <w:p w14:paraId="5E08C94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12</w:t>
            </w:r>
          </w:p>
        </w:tc>
        <w:tc>
          <w:tcPr>
            <w:tcW w:w="2063" w:type="dxa"/>
            <w:vAlign w:val="center"/>
          </w:tcPr>
          <w:p w14:paraId="121EF46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22</w:t>
            </w:r>
          </w:p>
        </w:tc>
        <w:tc>
          <w:tcPr>
            <w:tcW w:w="5203" w:type="dxa"/>
            <w:vAlign w:val="center"/>
          </w:tcPr>
          <w:p w14:paraId="4891CE3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 xml:space="preserve">Obturated iliac </w:t>
            </w: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0626D489" w14:textId="77777777" w:rsidTr="00752A3A">
        <w:trPr>
          <w:jc w:val="center"/>
        </w:trPr>
        <w:tc>
          <w:tcPr>
            <w:tcW w:w="2094" w:type="dxa"/>
            <w:vAlign w:val="center"/>
          </w:tcPr>
          <w:p w14:paraId="58DDEC9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13</w:t>
            </w:r>
          </w:p>
        </w:tc>
        <w:tc>
          <w:tcPr>
            <w:tcW w:w="2063" w:type="dxa"/>
            <w:vAlign w:val="center"/>
          </w:tcPr>
          <w:p w14:paraId="54C9351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23</w:t>
            </w:r>
          </w:p>
        </w:tc>
        <w:tc>
          <w:tcPr>
            <w:tcW w:w="5203" w:type="dxa"/>
            <w:vAlign w:val="center"/>
          </w:tcPr>
          <w:p w14:paraId="460698F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 xml:space="preserve">Mediastinal </w:t>
            </w: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11D06C9C" w14:textId="77777777" w:rsidTr="00752A3A">
        <w:trPr>
          <w:jc w:val="center"/>
        </w:trPr>
        <w:tc>
          <w:tcPr>
            <w:tcW w:w="2094" w:type="dxa"/>
            <w:vAlign w:val="center"/>
          </w:tcPr>
          <w:p w14:paraId="1AB443F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14</w:t>
            </w:r>
          </w:p>
        </w:tc>
        <w:tc>
          <w:tcPr>
            <w:tcW w:w="2063" w:type="dxa"/>
            <w:vAlign w:val="center"/>
          </w:tcPr>
          <w:p w14:paraId="10A03D6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24</w:t>
            </w:r>
          </w:p>
        </w:tc>
        <w:tc>
          <w:tcPr>
            <w:tcW w:w="5203" w:type="dxa"/>
            <w:vAlign w:val="center"/>
          </w:tcPr>
          <w:p w14:paraId="6E60C77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 xml:space="preserve">Obturated iliac </w:t>
            </w:r>
            <w:proofErr w:type="spellStart"/>
            <w:r w:rsidRPr="0005795B">
              <w:rPr>
                <w:rFonts w:ascii="Minion Pro" w:eastAsia="Calibri" w:hAnsi="Minion Pro"/>
              </w:rPr>
              <w:t>lymphnode</w:t>
            </w:r>
            <w:proofErr w:type="spellEnd"/>
          </w:p>
        </w:tc>
      </w:tr>
      <w:tr w:rsidR="004E0C88" w:rsidRPr="0005795B" w14:paraId="5CE5ACEE" w14:textId="77777777" w:rsidTr="00752A3A">
        <w:trPr>
          <w:jc w:val="center"/>
        </w:trPr>
        <w:tc>
          <w:tcPr>
            <w:tcW w:w="2094" w:type="dxa"/>
            <w:vAlign w:val="center"/>
          </w:tcPr>
          <w:p w14:paraId="03E34A7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15</w:t>
            </w:r>
          </w:p>
        </w:tc>
        <w:tc>
          <w:tcPr>
            <w:tcW w:w="2063" w:type="dxa"/>
            <w:vAlign w:val="center"/>
          </w:tcPr>
          <w:p w14:paraId="41AC1D4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25</w:t>
            </w:r>
          </w:p>
        </w:tc>
        <w:tc>
          <w:tcPr>
            <w:tcW w:w="5203" w:type="dxa"/>
            <w:vAlign w:val="center"/>
          </w:tcPr>
          <w:p w14:paraId="02ED190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Lungs</w:t>
            </w:r>
          </w:p>
        </w:tc>
      </w:tr>
      <w:tr w:rsidR="004E0C88" w:rsidRPr="0005795B" w14:paraId="701E00AB" w14:textId="77777777" w:rsidTr="00752A3A">
        <w:trPr>
          <w:jc w:val="center"/>
        </w:trPr>
        <w:tc>
          <w:tcPr>
            <w:tcW w:w="2094" w:type="dxa"/>
            <w:vAlign w:val="center"/>
          </w:tcPr>
          <w:p w14:paraId="722817A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16</w:t>
            </w:r>
          </w:p>
        </w:tc>
        <w:tc>
          <w:tcPr>
            <w:tcW w:w="2063" w:type="dxa"/>
            <w:vAlign w:val="center"/>
          </w:tcPr>
          <w:p w14:paraId="07214A4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26</w:t>
            </w:r>
          </w:p>
        </w:tc>
        <w:tc>
          <w:tcPr>
            <w:tcW w:w="5203" w:type="dxa"/>
            <w:vAlign w:val="center"/>
          </w:tcPr>
          <w:p w14:paraId="232C289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Bladder</w:t>
            </w:r>
          </w:p>
        </w:tc>
      </w:tr>
      <w:tr w:rsidR="004E0C88" w:rsidRPr="0005795B" w14:paraId="5679D2F2" w14:textId="77777777" w:rsidTr="00752A3A">
        <w:trPr>
          <w:jc w:val="center"/>
        </w:trPr>
        <w:tc>
          <w:tcPr>
            <w:tcW w:w="2094" w:type="dxa"/>
            <w:vAlign w:val="center"/>
          </w:tcPr>
          <w:p w14:paraId="4A0C9BD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16</w:t>
            </w:r>
          </w:p>
        </w:tc>
        <w:tc>
          <w:tcPr>
            <w:tcW w:w="2063" w:type="dxa"/>
            <w:vAlign w:val="center"/>
          </w:tcPr>
          <w:p w14:paraId="60C2E9A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27</w:t>
            </w:r>
          </w:p>
        </w:tc>
        <w:tc>
          <w:tcPr>
            <w:tcW w:w="5203" w:type="dxa"/>
            <w:vAlign w:val="center"/>
          </w:tcPr>
          <w:p w14:paraId="308AC37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Bladder</w:t>
            </w:r>
          </w:p>
        </w:tc>
      </w:tr>
      <w:tr w:rsidR="004E0C88" w:rsidRPr="0005795B" w14:paraId="2A5B29FC" w14:textId="77777777" w:rsidTr="00752A3A">
        <w:trPr>
          <w:jc w:val="center"/>
        </w:trPr>
        <w:tc>
          <w:tcPr>
            <w:tcW w:w="2094" w:type="dxa"/>
            <w:vAlign w:val="center"/>
          </w:tcPr>
          <w:p w14:paraId="1A9E6D8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17</w:t>
            </w:r>
          </w:p>
        </w:tc>
        <w:tc>
          <w:tcPr>
            <w:tcW w:w="2063" w:type="dxa"/>
            <w:vAlign w:val="center"/>
          </w:tcPr>
          <w:p w14:paraId="4ADC7ED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28</w:t>
            </w:r>
          </w:p>
        </w:tc>
        <w:tc>
          <w:tcPr>
            <w:tcW w:w="5203" w:type="dxa"/>
            <w:vAlign w:val="center"/>
          </w:tcPr>
          <w:p w14:paraId="07FA59F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Rectum</w:t>
            </w:r>
          </w:p>
        </w:tc>
      </w:tr>
    </w:tbl>
    <w:p w14:paraId="066671AE" w14:textId="77777777" w:rsidR="004E0C88" w:rsidRPr="0005795B" w:rsidRDefault="004E0C88" w:rsidP="004E0C88">
      <w:pPr>
        <w:pStyle w:val="TSP41tablecaption"/>
        <w:jc w:val="center"/>
      </w:pPr>
      <w:r w:rsidRPr="0005795B">
        <w:rPr>
          <w:b/>
        </w:rPr>
        <w:lastRenderedPageBreak/>
        <w:t>Supplementary</w:t>
      </w:r>
      <w:r>
        <w:rPr>
          <w:b/>
        </w:rPr>
        <w:t xml:space="preserve"> </w:t>
      </w:r>
      <w:r w:rsidRPr="0005795B">
        <w:rPr>
          <w:b/>
        </w:rPr>
        <w:t>Table S3:</w:t>
      </w:r>
      <w:r w:rsidRPr="0005795B">
        <w:t xml:space="preserve"> Classification of Samples by Gleason Score.</w:t>
      </w:r>
    </w:p>
    <w:tbl>
      <w:tblPr>
        <w:tblStyle w:val="TableGridLight"/>
        <w:tblW w:w="9360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1"/>
        <w:gridCol w:w="1051"/>
        <w:gridCol w:w="7478"/>
      </w:tblGrid>
      <w:tr w:rsidR="004E0C88" w:rsidRPr="0005795B" w14:paraId="183EFB3D" w14:textId="77777777" w:rsidTr="00752A3A">
        <w:trPr>
          <w:jc w:val="center"/>
        </w:trPr>
        <w:tc>
          <w:tcPr>
            <w:tcW w:w="896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323DE7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Sample</w:t>
            </w:r>
          </w:p>
        </w:tc>
        <w:tc>
          <w:tcPr>
            <w:tcW w:w="1134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321AC5F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Tissue</w:t>
            </w:r>
          </w:p>
        </w:tc>
        <w:tc>
          <w:tcPr>
            <w:tcW w:w="8075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82A425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 xml:space="preserve">Pathology </w:t>
            </w:r>
            <w:r w:rsidRPr="0005795B">
              <w:rPr>
                <w:rFonts w:eastAsia="Calibri"/>
                <w:b/>
              </w:rPr>
              <w:t>Report</w:t>
            </w:r>
          </w:p>
        </w:tc>
      </w:tr>
      <w:tr w:rsidR="004E0C88" w:rsidRPr="0005795B" w14:paraId="0B051FC6" w14:textId="77777777" w:rsidTr="00752A3A">
        <w:trPr>
          <w:jc w:val="center"/>
        </w:trPr>
        <w:tc>
          <w:tcPr>
            <w:tcW w:w="896" w:type="dxa"/>
            <w:tcBorders>
              <w:top w:val="single" w:sz="4" w:space="0" w:color="auto"/>
            </w:tcBorders>
            <w:vAlign w:val="center"/>
          </w:tcPr>
          <w:p w14:paraId="4339168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14:paraId="0021D17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tcBorders>
              <w:top w:val="single" w:sz="4" w:space="0" w:color="auto"/>
            </w:tcBorders>
            <w:vAlign w:val="center"/>
          </w:tcPr>
          <w:p w14:paraId="2C6DCAA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Usual acinar adenocarcinoma of the prostate, Gleason 4+5=9. ISUP Grade Group 5.</w:t>
            </w:r>
          </w:p>
        </w:tc>
      </w:tr>
      <w:tr w:rsidR="004E0C88" w:rsidRPr="0005795B" w14:paraId="05616069" w14:textId="77777777" w:rsidTr="00752A3A">
        <w:trPr>
          <w:jc w:val="center"/>
        </w:trPr>
        <w:tc>
          <w:tcPr>
            <w:tcW w:w="896" w:type="dxa"/>
            <w:vAlign w:val="center"/>
          </w:tcPr>
          <w:p w14:paraId="5EA0B76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3</w:t>
            </w:r>
          </w:p>
        </w:tc>
        <w:tc>
          <w:tcPr>
            <w:tcW w:w="1134" w:type="dxa"/>
            <w:vAlign w:val="center"/>
          </w:tcPr>
          <w:p w14:paraId="56A81D3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0A76A9E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Usual acinar adenocarcinoma of the prostate, Gleason 4+5=9. ISUP Grade Group 5.</w:t>
            </w:r>
          </w:p>
        </w:tc>
      </w:tr>
      <w:tr w:rsidR="004E0C88" w:rsidRPr="0005795B" w14:paraId="2460BA68" w14:textId="77777777" w:rsidTr="00752A3A">
        <w:trPr>
          <w:jc w:val="center"/>
        </w:trPr>
        <w:tc>
          <w:tcPr>
            <w:tcW w:w="896" w:type="dxa"/>
            <w:vAlign w:val="center"/>
          </w:tcPr>
          <w:p w14:paraId="03BC4CE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</w:t>
            </w:r>
          </w:p>
        </w:tc>
        <w:tc>
          <w:tcPr>
            <w:tcW w:w="1134" w:type="dxa"/>
            <w:vAlign w:val="center"/>
          </w:tcPr>
          <w:p w14:paraId="69DFDD1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4C318FA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Usual acinar adenocarcinoma of the prostate, Gleason 4+5=9. ISUP Grade Group 5.</w:t>
            </w:r>
          </w:p>
        </w:tc>
      </w:tr>
      <w:tr w:rsidR="004E0C88" w:rsidRPr="0005795B" w14:paraId="7D40754A" w14:textId="77777777" w:rsidTr="00752A3A">
        <w:trPr>
          <w:jc w:val="center"/>
        </w:trPr>
        <w:tc>
          <w:tcPr>
            <w:tcW w:w="896" w:type="dxa"/>
            <w:vAlign w:val="center"/>
          </w:tcPr>
          <w:p w14:paraId="2DDBFF3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5</w:t>
            </w:r>
          </w:p>
        </w:tc>
        <w:tc>
          <w:tcPr>
            <w:tcW w:w="1134" w:type="dxa"/>
            <w:vAlign w:val="center"/>
          </w:tcPr>
          <w:p w14:paraId="6BDB069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Seminal Vesicle</w:t>
            </w:r>
          </w:p>
        </w:tc>
        <w:tc>
          <w:tcPr>
            <w:tcW w:w="8075" w:type="dxa"/>
            <w:vAlign w:val="center"/>
          </w:tcPr>
          <w:p w14:paraId="4C97F936" w14:textId="6A3F4C66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Seminal vesicles compromised by neoplasm in proximal portion, usual acinar adenocarcinoma of the prostate, Gleason 4+4=8. ISUP Grade Group 4.</w:t>
            </w:r>
          </w:p>
        </w:tc>
      </w:tr>
      <w:tr w:rsidR="004E0C88" w:rsidRPr="0005795B" w14:paraId="6CA79A47" w14:textId="77777777" w:rsidTr="00752A3A">
        <w:trPr>
          <w:jc w:val="center"/>
        </w:trPr>
        <w:tc>
          <w:tcPr>
            <w:tcW w:w="896" w:type="dxa"/>
            <w:vAlign w:val="center"/>
          </w:tcPr>
          <w:p w14:paraId="2CE08E9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6</w:t>
            </w:r>
          </w:p>
        </w:tc>
        <w:tc>
          <w:tcPr>
            <w:tcW w:w="1134" w:type="dxa"/>
            <w:vAlign w:val="center"/>
          </w:tcPr>
          <w:p w14:paraId="3DCA461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13EFAC09" w14:textId="009A96D1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  <w:bCs/>
              </w:rPr>
            </w:pPr>
            <w:r w:rsidRPr="0005795B">
              <w:rPr>
                <w:rFonts w:ascii="Minion Pro" w:eastAsia="Calibri" w:hAnsi="Minion Pro"/>
              </w:rPr>
              <w:t>Usual acinar adenocarcinoma of the prostate, Gleason 4+5=9. ISUP Grade Group 5.</w:t>
            </w:r>
          </w:p>
        </w:tc>
      </w:tr>
      <w:tr w:rsidR="004E0C88" w:rsidRPr="0005795B" w14:paraId="2B8787D9" w14:textId="77777777" w:rsidTr="00752A3A">
        <w:trPr>
          <w:jc w:val="center"/>
        </w:trPr>
        <w:tc>
          <w:tcPr>
            <w:tcW w:w="896" w:type="dxa"/>
            <w:vAlign w:val="center"/>
          </w:tcPr>
          <w:p w14:paraId="74D67AC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9</w:t>
            </w:r>
          </w:p>
        </w:tc>
        <w:tc>
          <w:tcPr>
            <w:tcW w:w="1134" w:type="dxa"/>
            <w:vAlign w:val="center"/>
          </w:tcPr>
          <w:p w14:paraId="6331B84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05766EDB" w14:textId="095A1C8C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Ductal carcinoma of the prostate, Gleason 4+5=9. ISUP Grade Group 5.</w:t>
            </w:r>
          </w:p>
        </w:tc>
      </w:tr>
      <w:tr w:rsidR="004E0C88" w:rsidRPr="0005795B" w14:paraId="57803C25" w14:textId="77777777" w:rsidTr="00752A3A">
        <w:trPr>
          <w:jc w:val="center"/>
        </w:trPr>
        <w:tc>
          <w:tcPr>
            <w:tcW w:w="896" w:type="dxa"/>
            <w:vAlign w:val="center"/>
          </w:tcPr>
          <w:p w14:paraId="097363D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11</w:t>
            </w:r>
          </w:p>
        </w:tc>
        <w:tc>
          <w:tcPr>
            <w:tcW w:w="1134" w:type="dxa"/>
            <w:vAlign w:val="center"/>
          </w:tcPr>
          <w:p w14:paraId="2AC9873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10563D7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Usual acinar adenocarcinoma of the prostate, Gleason 4+4=8. ISUP Grade Group 4.</w:t>
            </w:r>
          </w:p>
        </w:tc>
      </w:tr>
      <w:tr w:rsidR="004E0C88" w:rsidRPr="0005795B" w14:paraId="413D3C83" w14:textId="77777777" w:rsidTr="00752A3A">
        <w:trPr>
          <w:jc w:val="center"/>
        </w:trPr>
        <w:tc>
          <w:tcPr>
            <w:tcW w:w="896" w:type="dxa"/>
            <w:vAlign w:val="center"/>
          </w:tcPr>
          <w:p w14:paraId="6D90295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13</w:t>
            </w:r>
          </w:p>
        </w:tc>
        <w:tc>
          <w:tcPr>
            <w:tcW w:w="1134" w:type="dxa"/>
            <w:vAlign w:val="center"/>
          </w:tcPr>
          <w:p w14:paraId="4E8EB68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53FD8DF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Adenocarcinoma of the prostate, Gleason 4+3=7 (grade 5 tertiary). ISUP Grade Group 3.</w:t>
            </w:r>
          </w:p>
        </w:tc>
      </w:tr>
      <w:tr w:rsidR="004E0C88" w:rsidRPr="0005795B" w14:paraId="6D7BD689" w14:textId="77777777" w:rsidTr="00752A3A">
        <w:trPr>
          <w:jc w:val="center"/>
        </w:trPr>
        <w:tc>
          <w:tcPr>
            <w:tcW w:w="896" w:type="dxa"/>
            <w:vAlign w:val="center"/>
          </w:tcPr>
          <w:p w14:paraId="6547555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16</w:t>
            </w:r>
          </w:p>
        </w:tc>
        <w:tc>
          <w:tcPr>
            <w:tcW w:w="1134" w:type="dxa"/>
            <w:vAlign w:val="center"/>
          </w:tcPr>
          <w:p w14:paraId="7CA2C09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Prostate</w:t>
            </w:r>
          </w:p>
        </w:tc>
        <w:tc>
          <w:tcPr>
            <w:tcW w:w="8075" w:type="dxa"/>
            <w:vAlign w:val="center"/>
          </w:tcPr>
          <w:p w14:paraId="0AC2C7E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Adenocarcinoma of the prostate, Gleason 4+3=7 ISUP Grade Group 3.</w:t>
            </w:r>
          </w:p>
        </w:tc>
      </w:tr>
      <w:tr w:rsidR="004E0C88" w:rsidRPr="0005795B" w14:paraId="69654A6D" w14:textId="77777777" w:rsidTr="00752A3A">
        <w:trPr>
          <w:jc w:val="center"/>
        </w:trPr>
        <w:tc>
          <w:tcPr>
            <w:tcW w:w="896" w:type="dxa"/>
            <w:vAlign w:val="center"/>
          </w:tcPr>
          <w:p w14:paraId="42E23C0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27</w:t>
            </w:r>
          </w:p>
        </w:tc>
        <w:tc>
          <w:tcPr>
            <w:tcW w:w="1134" w:type="dxa"/>
            <w:vAlign w:val="center"/>
          </w:tcPr>
          <w:p w14:paraId="7C24E47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Bladder</w:t>
            </w:r>
          </w:p>
        </w:tc>
        <w:tc>
          <w:tcPr>
            <w:tcW w:w="8075" w:type="dxa"/>
            <w:vAlign w:val="center"/>
          </w:tcPr>
          <w:p w14:paraId="2E5E0EA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Bladder infiltration of undifferentiated carcinoma of the prostate, usual acinar adenocarcinoma of the prostate, Gleason 4+5=9. ISUP Grade Group 5.</w:t>
            </w:r>
          </w:p>
        </w:tc>
      </w:tr>
      <w:tr w:rsidR="004E0C88" w:rsidRPr="0005795B" w14:paraId="0BE0F9FB" w14:textId="77777777" w:rsidTr="00752A3A">
        <w:trPr>
          <w:jc w:val="center"/>
        </w:trPr>
        <w:tc>
          <w:tcPr>
            <w:tcW w:w="896" w:type="dxa"/>
            <w:vAlign w:val="center"/>
          </w:tcPr>
          <w:p w14:paraId="6DE51A0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26</w:t>
            </w:r>
          </w:p>
        </w:tc>
        <w:tc>
          <w:tcPr>
            <w:tcW w:w="1134" w:type="dxa"/>
            <w:vAlign w:val="center"/>
          </w:tcPr>
          <w:p w14:paraId="0925587E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Bladder</w:t>
            </w:r>
          </w:p>
        </w:tc>
        <w:tc>
          <w:tcPr>
            <w:tcW w:w="8075" w:type="dxa"/>
            <w:vAlign w:val="center"/>
          </w:tcPr>
          <w:p w14:paraId="78C07F4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Bladder infiltration of undifferentiated carcinoma of the prostate, usual acinar adenocarcinoma of the prostate, Gleason 4+5=9. ISUP Grade Group 4.</w:t>
            </w:r>
          </w:p>
        </w:tc>
      </w:tr>
      <w:tr w:rsidR="004E0C88" w:rsidRPr="0005795B" w14:paraId="368D1CA8" w14:textId="77777777" w:rsidTr="00752A3A">
        <w:trPr>
          <w:jc w:val="center"/>
        </w:trPr>
        <w:tc>
          <w:tcPr>
            <w:tcW w:w="896" w:type="dxa"/>
            <w:vAlign w:val="center"/>
          </w:tcPr>
          <w:p w14:paraId="50E2C47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  <w:b/>
              </w:rPr>
            </w:pPr>
            <w:r w:rsidRPr="0005795B">
              <w:rPr>
                <w:rFonts w:ascii="Minion Pro" w:eastAsia="Calibri" w:hAnsi="Minion Pro"/>
                <w:b/>
              </w:rPr>
              <w:t>28</w:t>
            </w:r>
          </w:p>
        </w:tc>
        <w:tc>
          <w:tcPr>
            <w:tcW w:w="1134" w:type="dxa"/>
            <w:vAlign w:val="center"/>
          </w:tcPr>
          <w:p w14:paraId="2697B82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Rectum</w:t>
            </w:r>
          </w:p>
        </w:tc>
        <w:tc>
          <w:tcPr>
            <w:tcW w:w="8075" w:type="dxa"/>
            <w:vAlign w:val="center"/>
          </w:tcPr>
          <w:p w14:paraId="257FE55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eastAsia="Calibri" w:hAnsi="Minion Pro"/>
              </w:rPr>
            </w:pPr>
            <w:r w:rsidRPr="0005795B">
              <w:rPr>
                <w:rFonts w:ascii="Minion Pro" w:eastAsia="Calibri" w:hAnsi="Minion Pro"/>
              </w:rPr>
              <w:t>Immunohistochemistry consistent with primary prostate neoplasia, infiltrating the rectum. Usual acinar adenocarcinoma of the prostate, Gleason 3+4=7. ISUP Grade Group 2.</w:t>
            </w:r>
          </w:p>
        </w:tc>
      </w:tr>
    </w:tbl>
    <w:p w14:paraId="5E9136C4" w14:textId="77777777" w:rsidR="004E0C88" w:rsidRPr="00FF5D13" w:rsidRDefault="004E0C88" w:rsidP="004E0C88">
      <w:pPr>
        <w:pStyle w:val="TSP43tablefooter"/>
        <w:rPr>
          <w:rFonts w:eastAsiaTheme="minorEastAsia"/>
        </w:rPr>
      </w:pPr>
      <w:r w:rsidRPr="00FF5D13">
        <w:rPr>
          <w:rFonts w:eastAsiaTheme="minorEastAsia"/>
        </w:rPr>
        <w:t>Note: I</w:t>
      </w:r>
      <w:r w:rsidRPr="00FF5D13">
        <w:rPr>
          <w:rFonts w:eastAsiaTheme="minorEastAsia" w:hint="eastAsia"/>
        </w:rPr>
        <w:t>SU</w:t>
      </w:r>
      <w:r w:rsidRPr="00FF5D13">
        <w:rPr>
          <w:rFonts w:eastAsiaTheme="minorEastAsia"/>
        </w:rPr>
        <w:t>P</w:t>
      </w:r>
      <w:r w:rsidRPr="00FF5D13">
        <w:rPr>
          <w:rFonts w:eastAsiaTheme="minorEastAsia" w:hint="eastAsia"/>
        </w:rPr>
        <w:t xml:space="preserve">, </w:t>
      </w:r>
      <w:r w:rsidRPr="00FF5D13">
        <w:rPr>
          <w:rFonts w:eastAsiaTheme="minorEastAsia"/>
        </w:rPr>
        <w:t>International Society of Urological Pathology</w:t>
      </w:r>
      <w:r w:rsidRPr="00FF5D13">
        <w:rPr>
          <w:rFonts w:eastAsiaTheme="minorEastAsia" w:hint="eastAsia"/>
        </w:rPr>
        <w:t>.</w:t>
      </w:r>
    </w:p>
    <w:p w14:paraId="03EEDFF6" w14:textId="77777777" w:rsidR="004E0C88" w:rsidRPr="0005795B" w:rsidRDefault="004E0C88" w:rsidP="004E0C88">
      <w:pPr>
        <w:pStyle w:val="TSP41tablecaption"/>
      </w:pPr>
      <w:r w:rsidRPr="0005795B">
        <w:rPr>
          <w:b/>
        </w:rPr>
        <w:t xml:space="preserve">Supplementary Table S4: </w:t>
      </w:r>
      <w:r w:rsidRPr="0005795B">
        <w:t>Median Values of Immunomarkers in Primary Tumor, Lymphatic Metastasis, and Hematogenous Metastasis Groups.</w:t>
      </w:r>
    </w:p>
    <w:tbl>
      <w:tblPr>
        <w:tblStyle w:val="TableGridLight"/>
        <w:tblW w:w="9360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7"/>
        <w:gridCol w:w="1881"/>
        <w:gridCol w:w="2898"/>
        <w:gridCol w:w="3444"/>
      </w:tblGrid>
      <w:tr w:rsidR="004E0C88" w:rsidRPr="0005795B" w14:paraId="0368380F" w14:textId="77777777" w:rsidTr="00752A3A">
        <w:trPr>
          <w:jc w:val="center"/>
        </w:trPr>
        <w:tc>
          <w:tcPr>
            <w:tcW w:w="1137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E12A34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Median</w:t>
            </w:r>
          </w:p>
        </w:tc>
        <w:tc>
          <w:tcPr>
            <w:tcW w:w="1881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2C0EBC8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Primary Tumor</w:t>
            </w:r>
          </w:p>
        </w:tc>
        <w:tc>
          <w:tcPr>
            <w:tcW w:w="2898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C624EF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Lymphatic Metastasis</w:t>
            </w:r>
          </w:p>
        </w:tc>
        <w:tc>
          <w:tcPr>
            <w:tcW w:w="3444" w:type="dxa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727B689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Hematogenous Metastasis</w:t>
            </w:r>
          </w:p>
        </w:tc>
      </w:tr>
      <w:tr w:rsidR="004E0C88" w:rsidRPr="0005795B" w14:paraId="7AC02672" w14:textId="77777777" w:rsidTr="00752A3A">
        <w:trPr>
          <w:jc w:val="center"/>
        </w:trPr>
        <w:tc>
          <w:tcPr>
            <w:tcW w:w="1137" w:type="dxa"/>
            <w:tcBorders>
              <w:top w:val="single" w:sz="4" w:space="0" w:color="auto"/>
            </w:tcBorders>
            <w:vAlign w:val="center"/>
          </w:tcPr>
          <w:p w14:paraId="503B4AC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Ki-67</w:t>
            </w:r>
          </w:p>
        </w:tc>
        <w:tc>
          <w:tcPr>
            <w:tcW w:w="1881" w:type="dxa"/>
            <w:tcBorders>
              <w:top w:val="single" w:sz="4" w:space="0" w:color="auto"/>
            </w:tcBorders>
            <w:vAlign w:val="center"/>
          </w:tcPr>
          <w:p w14:paraId="0DB0780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(1.0-4.0)</w:t>
            </w:r>
          </w:p>
        </w:tc>
        <w:tc>
          <w:tcPr>
            <w:tcW w:w="2898" w:type="dxa"/>
            <w:tcBorders>
              <w:top w:val="single" w:sz="4" w:space="0" w:color="auto"/>
            </w:tcBorders>
            <w:vAlign w:val="center"/>
          </w:tcPr>
          <w:p w14:paraId="45F9862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(1.0-4.0)</w:t>
            </w:r>
          </w:p>
        </w:tc>
        <w:tc>
          <w:tcPr>
            <w:tcW w:w="3444" w:type="dxa"/>
            <w:tcBorders>
              <w:top w:val="single" w:sz="4" w:space="0" w:color="auto"/>
            </w:tcBorders>
            <w:vAlign w:val="center"/>
          </w:tcPr>
          <w:p w14:paraId="109D39D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2.5 (1.0-4.0)</w:t>
            </w:r>
          </w:p>
        </w:tc>
      </w:tr>
      <w:tr w:rsidR="004E0C88" w:rsidRPr="0005795B" w14:paraId="76C614F2" w14:textId="77777777" w:rsidTr="00752A3A">
        <w:trPr>
          <w:jc w:val="center"/>
        </w:trPr>
        <w:tc>
          <w:tcPr>
            <w:tcW w:w="1137" w:type="dxa"/>
            <w:vAlign w:val="center"/>
          </w:tcPr>
          <w:p w14:paraId="388FD89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CTLA4</w:t>
            </w:r>
          </w:p>
        </w:tc>
        <w:tc>
          <w:tcPr>
            <w:tcW w:w="1881" w:type="dxa"/>
            <w:vAlign w:val="center"/>
          </w:tcPr>
          <w:p w14:paraId="0175691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4.0 (4.0-4.0)</w:t>
            </w:r>
          </w:p>
        </w:tc>
        <w:tc>
          <w:tcPr>
            <w:tcW w:w="2898" w:type="dxa"/>
            <w:vAlign w:val="center"/>
          </w:tcPr>
          <w:p w14:paraId="104D1C0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4.0 (3.0-4.0)</w:t>
            </w:r>
          </w:p>
        </w:tc>
        <w:tc>
          <w:tcPr>
            <w:tcW w:w="3444" w:type="dxa"/>
            <w:vAlign w:val="center"/>
          </w:tcPr>
          <w:p w14:paraId="79380FE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4.0 (4.0-4.0)</w:t>
            </w:r>
          </w:p>
        </w:tc>
      </w:tr>
      <w:tr w:rsidR="004E0C88" w:rsidRPr="0005795B" w14:paraId="4087B8F7" w14:textId="77777777" w:rsidTr="00752A3A">
        <w:trPr>
          <w:jc w:val="center"/>
        </w:trPr>
        <w:tc>
          <w:tcPr>
            <w:tcW w:w="1137" w:type="dxa"/>
            <w:vAlign w:val="center"/>
          </w:tcPr>
          <w:p w14:paraId="281E873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FOXP3</w:t>
            </w:r>
          </w:p>
        </w:tc>
        <w:tc>
          <w:tcPr>
            <w:tcW w:w="1881" w:type="dxa"/>
            <w:vAlign w:val="center"/>
          </w:tcPr>
          <w:p w14:paraId="36363A3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2.0 (1.0-4.0)</w:t>
            </w:r>
          </w:p>
        </w:tc>
        <w:tc>
          <w:tcPr>
            <w:tcW w:w="2898" w:type="dxa"/>
            <w:vAlign w:val="center"/>
          </w:tcPr>
          <w:p w14:paraId="59637B9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2.0 (2.0-3.0)</w:t>
            </w:r>
          </w:p>
        </w:tc>
        <w:tc>
          <w:tcPr>
            <w:tcW w:w="3444" w:type="dxa"/>
            <w:vAlign w:val="center"/>
          </w:tcPr>
          <w:p w14:paraId="5889FBA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4.0 (2.0-4.0)</w:t>
            </w:r>
          </w:p>
        </w:tc>
      </w:tr>
      <w:tr w:rsidR="004E0C88" w:rsidRPr="0005795B" w14:paraId="6DB1EB6A" w14:textId="77777777" w:rsidTr="00752A3A">
        <w:trPr>
          <w:jc w:val="center"/>
        </w:trPr>
        <w:tc>
          <w:tcPr>
            <w:tcW w:w="1137" w:type="dxa"/>
            <w:vAlign w:val="center"/>
          </w:tcPr>
          <w:p w14:paraId="31CFB54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B7-H3</w:t>
            </w:r>
          </w:p>
        </w:tc>
        <w:tc>
          <w:tcPr>
            <w:tcW w:w="1881" w:type="dxa"/>
            <w:vAlign w:val="center"/>
          </w:tcPr>
          <w:p w14:paraId="0869F43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3.5 (3.0-4.0)</w:t>
            </w:r>
          </w:p>
        </w:tc>
        <w:tc>
          <w:tcPr>
            <w:tcW w:w="2898" w:type="dxa"/>
            <w:vAlign w:val="center"/>
          </w:tcPr>
          <w:p w14:paraId="63CB3EF1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4.0 (3.0-4.0)</w:t>
            </w:r>
          </w:p>
        </w:tc>
        <w:tc>
          <w:tcPr>
            <w:tcW w:w="3444" w:type="dxa"/>
            <w:vAlign w:val="center"/>
          </w:tcPr>
          <w:p w14:paraId="073A96A5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(2.0-4.0)</w:t>
            </w:r>
          </w:p>
        </w:tc>
      </w:tr>
      <w:tr w:rsidR="004E0C88" w:rsidRPr="0005795B" w14:paraId="48481B78" w14:textId="77777777" w:rsidTr="00752A3A">
        <w:trPr>
          <w:jc w:val="center"/>
        </w:trPr>
        <w:tc>
          <w:tcPr>
            <w:tcW w:w="1137" w:type="dxa"/>
            <w:vAlign w:val="center"/>
          </w:tcPr>
          <w:p w14:paraId="5DA1398B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CD8a</w:t>
            </w:r>
          </w:p>
        </w:tc>
        <w:tc>
          <w:tcPr>
            <w:tcW w:w="1881" w:type="dxa"/>
            <w:vAlign w:val="center"/>
          </w:tcPr>
          <w:p w14:paraId="0D29630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2.0 (2.0-3.0)</w:t>
            </w:r>
          </w:p>
        </w:tc>
        <w:tc>
          <w:tcPr>
            <w:tcW w:w="2898" w:type="dxa"/>
            <w:vAlign w:val="center"/>
          </w:tcPr>
          <w:p w14:paraId="07C92C6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2.0 (2.0-3.0)</w:t>
            </w:r>
          </w:p>
        </w:tc>
        <w:tc>
          <w:tcPr>
            <w:tcW w:w="3444" w:type="dxa"/>
            <w:vAlign w:val="center"/>
          </w:tcPr>
          <w:p w14:paraId="4BBA61D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2.0 (2.0-3.0)</w:t>
            </w:r>
          </w:p>
        </w:tc>
      </w:tr>
      <w:tr w:rsidR="004E0C88" w:rsidRPr="0005795B" w14:paraId="32553652" w14:textId="77777777" w:rsidTr="00752A3A">
        <w:trPr>
          <w:jc w:val="center"/>
        </w:trPr>
        <w:tc>
          <w:tcPr>
            <w:tcW w:w="1137" w:type="dxa"/>
            <w:vAlign w:val="center"/>
          </w:tcPr>
          <w:p w14:paraId="1152A47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PD1</w:t>
            </w:r>
          </w:p>
        </w:tc>
        <w:tc>
          <w:tcPr>
            <w:tcW w:w="1881" w:type="dxa"/>
            <w:vAlign w:val="center"/>
          </w:tcPr>
          <w:p w14:paraId="2A7B07FF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(1.0-4.0)</w:t>
            </w:r>
          </w:p>
        </w:tc>
        <w:tc>
          <w:tcPr>
            <w:tcW w:w="2898" w:type="dxa"/>
            <w:vAlign w:val="center"/>
          </w:tcPr>
          <w:p w14:paraId="4CEE9B0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1.0 (1.0-4.0)</w:t>
            </w:r>
          </w:p>
        </w:tc>
        <w:tc>
          <w:tcPr>
            <w:tcW w:w="3444" w:type="dxa"/>
            <w:vAlign w:val="center"/>
          </w:tcPr>
          <w:p w14:paraId="78BE29C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2.0 (1.0-2.0)</w:t>
            </w:r>
          </w:p>
        </w:tc>
      </w:tr>
      <w:tr w:rsidR="004E0C88" w:rsidRPr="0005795B" w14:paraId="56C05E3E" w14:textId="77777777" w:rsidTr="00752A3A">
        <w:trPr>
          <w:jc w:val="center"/>
        </w:trPr>
        <w:tc>
          <w:tcPr>
            <w:tcW w:w="1137" w:type="dxa"/>
            <w:vAlign w:val="center"/>
          </w:tcPr>
          <w:p w14:paraId="0A11B3D8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CD68</w:t>
            </w:r>
          </w:p>
        </w:tc>
        <w:tc>
          <w:tcPr>
            <w:tcW w:w="1881" w:type="dxa"/>
            <w:vAlign w:val="center"/>
          </w:tcPr>
          <w:p w14:paraId="642D26F4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1.0 (1.0-3.0)</w:t>
            </w:r>
          </w:p>
        </w:tc>
        <w:tc>
          <w:tcPr>
            <w:tcW w:w="2898" w:type="dxa"/>
            <w:vAlign w:val="center"/>
          </w:tcPr>
          <w:p w14:paraId="333C5567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1.0 (1.0-1.0)</w:t>
            </w:r>
          </w:p>
        </w:tc>
        <w:tc>
          <w:tcPr>
            <w:tcW w:w="3444" w:type="dxa"/>
            <w:vAlign w:val="center"/>
          </w:tcPr>
          <w:p w14:paraId="2CA52670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1.0 (1.0-2.0)</w:t>
            </w:r>
          </w:p>
        </w:tc>
      </w:tr>
      <w:tr w:rsidR="004E0C88" w:rsidRPr="0005795B" w14:paraId="417197D1" w14:textId="77777777" w:rsidTr="00752A3A">
        <w:trPr>
          <w:jc w:val="center"/>
        </w:trPr>
        <w:tc>
          <w:tcPr>
            <w:tcW w:w="1137" w:type="dxa"/>
            <w:vAlign w:val="center"/>
          </w:tcPr>
          <w:p w14:paraId="2CEC5C4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CD163</w:t>
            </w:r>
          </w:p>
        </w:tc>
        <w:tc>
          <w:tcPr>
            <w:tcW w:w="1881" w:type="dxa"/>
            <w:vAlign w:val="center"/>
          </w:tcPr>
          <w:p w14:paraId="029CA48D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(2.0-4.0)</w:t>
            </w:r>
          </w:p>
        </w:tc>
        <w:tc>
          <w:tcPr>
            <w:tcW w:w="2898" w:type="dxa"/>
            <w:vAlign w:val="center"/>
          </w:tcPr>
          <w:p w14:paraId="4E6174C3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(2.0-4.0)</w:t>
            </w:r>
          </w:p>
        </w:tc>
        <w:tc>
          <w:tcPr>
            <w:tcW w:w="3444" w:type="dxa"/>
            <w:vAlign w:val="center"/>
          </w:tcPr>
          <w:p w14:paraId="0BC937E2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4.0 (3.0-4.0)</w:t>
            </w:r>
          </w:p>
        </w:tc>
      </w:tr>
      <w:tr w:rsidR="004E0C88" w:rsidRPr="0005795B" w14:paraId="6340BDBA" w14:textId="77777777" w:rsidTr="00752A3A">
        <w:trPr>
          <w:jc w:val="center"/>
        </w:trPr>
        <w:tc>
          <w:tcPr>
            <w:tcW w:w="1137" w:type="dxa"/>
            <w:vAlign w:val="center"/>
          </w:tcPr>
          <w:p w14:paraId="3DDA080A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</w:rPr>
            </w:pPr>
            <w:r w:rsidRPr="0005795B">
              <w:rPr>
                <w:rFonts w:ascii="Minion Pro" w:hAnsi="Minion Pro"/>
                <w:b/>
              </w:rPr>
              <w:t>CD3e</w:t>
            </w:r>
          </w:p>
        </w:tc>
        <w:tc>
          <w:tcPr>
            <w:tcW w:w="1881" w:type="dxa"/>
            <w:vAlign w:val="center"/>
          </w:tcPr>
          <w:p w14:paraId="70733CAC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(2.0-4.0)</w:t>
            </w:r>
          </w:p>
        </w:tc>
        <w:tc>
          <w:tcPr>
            <w:tcW w:w="2898" w:type="dxa"/>
            <w:vAlign w:val="center"/>
          </w:tcPr>
          <w:p w14:paraId="0FEB98E9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3.0 (2.0-4.0)</w:t>
            </w:r>
          </w:p>
        </w:tc>
        <w:tc>
          <w:tcPr>
            <w:tcW w:w="3444" w:type="dxa"/>
            <w:vAlign w:val="center"/>
          </w:tcPr>
          <w:p w14:paraId="5C55D106" w14:textId="77777777" w:rsidR="004E0C88" w:rsidRPr="0005795B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</w:rPr>
            </w:pPr>
            <w:r w:rsidRPr="0005795B">
              <w:rPr>
                <w:rFonts w:ascii="Minion Pro" w:hAnsi="Minion Pro"/>
              </w:rPr>
              <w:t>3.5 (2.0-4.0)</w:t>
            </w:r>
          </w:p>
        </w:tc>
      </w:tr>
    </w:tbl>
    <w:p w14:paraId="45BB6DA6" w14:textId="77777777" w:rsidR="004E0C88" w:rsidRPr="009F1BB0" w:rsidRDefault="004E0C88" w:rsidP="004E0C88">
      <w:pPr>
        <w:pStyle w:val="TSP41tablecaption"/>
        <w:jc w:val="center"/>
      </w:pPr>
      <w:commentRangeStart w:id="1"/>
      <w:r w:rsidRPr="009F1BB0">
        <w:rPr>
          <w:b/>
          <w:highlight w:val="yellow"/>
        </w:rPr>
        <w:t>Supplementary Table S5</w:t>
      </w:r>
      <w:commentRangeEnd w:id="1"/>
      <w:r>
        <w:rPr>
          <w:rStyle w:val="CommentReference"/>
          <w:rFonts w:eastAsia="宋体" w:cs="Times New Roman"/>
          <w:noProof/>
          <w:lang w:eastAsia="zh-CN" w:bidi="ar-SA"/>
        </w:rPr>
        <w:commentReference w:id="1"/>
      </w:r>
      <w:r w:rsidRPr="009F1BB0">
        <w:rPr>
          <w:b/>
        </w:rPr>
        <w:t xml:space="preserve">: </w:t>
      </w:r>
      <w:r w:rsidRPr="009F1BB0">
        <w:t>Comparison between groups by Immunomarker.</w:t>
      </w:r>
    </w:p>
    <w:tbl>
      <w:tblPr>
        <w:tblW w:w="9352" w:type="dxa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45B0E1" w:themeColor="accent1" w:themeTint="99"/>
          <w:insideV w:val="single" w:sz="4" w:space="0" w:color="45B0E1" w:themeColor="accent1" w:themeTint="99"/>
        </w:tblBorders>
        <w:tblLayout w:type="fixed"/>
        <w:tblLook w:val="04A0" w:firstRow="1" w:lastRow="0" w:firstColumn="1" w:lastColumn="0" w:noHBand="0" w:noVBand="1"/>
      </w:tblPr>
      <w:tblGrid>
        <w:gridCol w:w="9352"/>
      </w:tblGrid>
      <w:tr w:rsidR="004E0C88" w14:paraId="2EC616C5" w14:textId="77777777" w:rsidTr="00752A3A">
        <w:trPr>
          <w:cantSplit/>
          <w:trHeight w:val="918"/>
          <w:tblHeader/>
        </w:trPr>
        <w:tc>
          <w:tcPr>
            <w:tcW w:w="9352" w:type="dxa"/>
            <w:shd w:val="clear" w:color="auto" w:fill="E7E6E6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6A546B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                                   Primary Tumor    Lymphatic Meta    Hematogenous Meta      Total</w:t>
            </w:r>
          </w:p>
          <w:p w14:paraId="043561EB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Variable             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(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N=12) (N=7)    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(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N=10)        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(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N=29)           P-Value</w:t>
            </w:r>
          </w:p>
          <w:p w14:paraId="0EFA2E12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4E0C88" w14:paraId="2D4512C7" w14:textId="77777777" w:rsidTr="00752A3A">
        <w:trPr>
          <w:cantSplit/>
          <w:trHeight w:val="9533"/>
          <w:tblHeader/>
        </w:trPr>
        <w:tc>
          <w:tcPr>
            <w:tcW w:w="935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64602F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5CA8BAC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 Ki-67</w:t>
            </w:r>
          </w:p>
          <w:p w14:paraId="665CF97C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(Mean ± SD (N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)) 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  2.8 ± 1.2 (N=12)      2.9 ± 1.3 (N=7)     2.4 ± 1.3 (N=10)     2.7 ± 1.3 (N=29)    0.6742¹</w:t>
            </w:r>
          </w:p>
          <w:p w14:paraId="17DBF486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(Median (min-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max) 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3.0 (1.0-4.0)           3.0 (1.0-4.0)            2.5 (1.0-4.0)           3.0 (1.0-4.0)</w:t>
            </w:r>
          </w:p>
          <w:p w14:paraId="6C40706D" w14:textId="77777777" w:rsidR="004E0C88" w:rsidRDefault="004E0C88" w:rsidP="00752A3A">
            <w:pPr>
              <w:spacing w:after="24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F25E4D4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 CTLA4</w:t>
            </w:r>
          </w:p>
          <w:p w14:paraId="6BC8941F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))   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 4.0 ± 0.0 (N=10)      3.7 ± 0.5 (N=7)     4.0 ± 0.0 (N=9)      3.9 ± 0.3 (N=26)      -</w:t>
            </w:r>
          </w:p>
          <w:p w14:paraId="08E753E3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max) 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4.0 (4.0-4.0)            4.0 (3.0-4.0)          4.0 (4.0-4.0)          4.0 (3.0-4.0)</w:t>
            </w:r>
          </w:p>
          <w:p w14:paraId="2D89F139" w14:textId="77777777" w:rsidR="004E0C88" w:rsidRDefault="004E0C88" w:rsidP="00752A3A">
            <w:pPr>
              <w:spacing w:after="24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FF7F5AB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FOXP3</w:t>
            </w:r>
          </w:p>
          <w:p w14:paraId="0698726C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(Mean ± SD (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N)   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 2.2 ± 0.9 (N=11)      2.1 ± 0.4 (N=7)     3.5 ± 0.7 (N=10)     2.6 ± 1.0 (N=28)    0.0017¹*</w:t>
            </w:r>
          </w:p>
          <w:p w14:paraId="216A4FC9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max)   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2.0 (1.0-4.0)           2.0 (2.0-3.0)          4.0 (2.0-4.0)            2.0 (1.0-4.0)</w:t>
            </w:r>
          </w:p>
          <w:p w14:paraId="06838E7E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7FFE1B49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269C378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 B7-H3</w:t>
            </w:r>
          </w:p>
          <w:p w14:paraId="3E7CA77D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))   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3.5 ± 0.5 (N=10)      3.6 ± 0.5 (N=7)     3.1 ± 0.9 (N=9)      3.4 ± 0.7 (N=26)   0.5289¹</w:t>
            </w:r>
          </w:p>
          <w:p w14:paraId="4F323888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max) 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3.5 (3.0-4.0)            4.0 (3.0-4.0)         3.0 (2.0-4.0)            3.5 (2.0-4.0)</w:t>
            </w:r>
          </w:p>
          <w:p w14:paraId="54AF963E" w14:textId="77777777" w:rsidR="004E0C88" w:rsidRDefault="004E0C88" w:rsidP="00752A3A">
            <w:pPr>
              <w:spacing w:after="24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6F23A462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H-score CD8a </w:t>
            </w:r>
          </w:p>
          <w:p w14:paraId="456637F7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))  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        2.4 ± 0.5 (N=11)     2.1 ± 0.4 (N=7)     2.3 ± 0.5 (N=9)      2.3 ± 0.5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(N=27)   0.5920¹</w:t>
            </w:r>
          </w:p>
          <w:p w14:paraId="7D7DDC03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max) 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 2.0 (2.0-3.0)          2.0 (2.0-3.0)         2.0 (2.0-3.0)            2.0 (2.0-3.0)</w:t>
            </w:r>
          </w:p>
          <w:p w14:paraId="606E64C3" w14:textId="77777777" w:rsidR="004E0C88" w:rsidRDefault="004E0C88" w:rsidP="00752A3A">
            <w:pPr>
              <w:spacing w:after="24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061C687B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PD1</w:t>
            </w:r>
          </w:p>
          <w:p w14:paraId="0AE0EFC8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))   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     2.5 ± 0.9 (N=12)     1.7 ± 1.1 (N=7)     1.8 ± 0.4 (N=10)     2.1 ± 0.9 (N=29)   0.0577¹</w:t>
            </w:r>
          </w:p>
          <w:p w14:paraId="725B8EDD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max)   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3.0 (1.0-4.0)           1.0 (1.0-4.0)           2.0 (1.0-2.0)           2.0 (1.0-4.0)</w:t>
            </w:r>
          </w:p>
          <w:p w14:paraId="3D84B1DE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26A8559C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 CD68</w:t>
            </w:r>
          </w:p>
          <w:p w14:paraId="22E911D9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))  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        1.3 ± 0.7 (N=10)     1.0 ± 0.0 (N=6)     1.1 ± 0.3 (N=9)      1.2 ± 0.5 (N=25)         -</w:t>
            </w:r>
          </w:p>
          <w:p w14:paraId="625E72F1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max) 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1.0 (1.0-3.0)          1.0 (1.0-1.0)          1.0 (1.0-2.0)            1.0 (1.0-3.0)</w:t>
            </w:r>
          </w:p>
          <w:p w14:paraId="5C6C81D5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49BDB300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H-score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CD163</w:t>
            </w:r>
          </w:p>
          <w:p w14:paraId="0D88F30D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))   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      3.1 ± 0.7 (N=11)     2.9 ± 0.7 (N=7)     3.8 ± 0.5 (N=8)      3.2 ± 0.7 (N=26)   0.0316¹</w:t>
            </w:r>
          </w:p>
          <w:p w14:paraId="59E0EA5A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max)   </w:t>
            </w:r>
            <w:proofErr w:type="gramEnd"/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  3.0 (2.0-4.0)           3.0 (2.0-4.0)         4.0 (3.0-4.0)            3.0 (2.0-4.0)</w:t>
            </w:r>
          </w:p>
          <w:p w14:paraId="248B541E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026B913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H-score CD3e</w:t>
            </w:r>
          </w:p>
          <w:p w14:paraId="3896CDE4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(Mean ± SD (N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))  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       3.2 ± 0.6 (N=11)     3.2 ± 0.8 (N=6)     3.2 ± 0.9 (N=10)     3.2 ± 0.7 (N=27)   0.9706¹</w:t>
            </w:r>
          </w:p>
          <w:p w14:paraId="0C658251" w14:textId="77777777" w:rsidR="004E0C88" w:rsidRDefault="004E0C88" w:rsidP="00752A3A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 (Median (min-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max)   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     3.0 (2.0-4.0)         3.0 (2.0-4.0)           3.5 (2.0-4.0)           3.0 (2.0-4.0)</w:t>
            </w:r>
          </w:p>
        </w:tc>
      </w:tr>
    </w:tbl>
    <w:p w14:paraId="4DEE1C5B" w14:textId="77777777" w:rsidR="004E0C88" w:rsidRPr="00FF5D13" w:rsidRDefault="004E0C88" w:rsidP="004E0C88">
      <w:pPr>
        <w:pStyle w:val="TSP43tablefooter"/>
      </w:pPr>
      <w:r w:rsidRPr="00FF5D13">
        <w:rPr>
          <w:rFonts w:eastAsiaTheme="minorEastAsia" w:hint="eastAsia"/>
          <w:lang w:eastAsia="zh-CN"/>
        </w:rPr>
        <w:lastRenderedPageBreak/>
        <w:t>Note</w:t>
      </w:r>
      <w:r w:rsidRPr="00FF5D13">
        <w:t>: ¹Kruskal-</w:t>
      </w:r>
      <w:proofErr w:type="gramStart"/>
      <w:r w:rsidRPr="00FF5D13">
        <w:t>Wallis</w:t>
      </w:r>
      <w:proofErr w:type="gramEnd"/>
      <w:r w:rsidRPr="00FF5D13">
        <w:t xml:space="preserve"> test</w:t>
      </w:r>
      <w:r w:rsidRPr="00FF5D13">
        <w:rPr>
          <w:rFonts w:eastAsiaTheme="minorEastAsia" w:hint="eastAsia"/>
          <w:lang w:eastAsia="zh-CN"/>
        </w:rPr>
        <w:t>.</w:t>
      </w:r>
      <w:r w:rsidRPr="00FF5D13">
        <w:rPr>
          <w:rFonts w:eastAsiaTheme="minorEastAsia"/>
          <w:lang w:eastAsia="zh-CN"/>
        </w:rPr>
        <w:t xml:space="preserve"> *</w:t>
      </w:r>
      <w:r w:rsidRPr="00FF5D13">
        <w:t>Multiple comparison (Dunn's test): Hematological Meta Group differs from the others</w:t>
      </w:r>
      <w:r>
        <w:t>.</w:t>
      </w:r>
    </w:p>
    <w:p w14:paraId="42C2B483" w14:textId="77777777" w:rsidR="004E0C88" w:rsidRPr="009F1BB0" w:rsidRDefault="004E0C88" w:rsidP="004E0C88">
      <w:pPr>
        <w:pStyle w:val="TSP41tablecaption"/>
        <w:jc w:val="center"/>
      </w:pPr>
      <w:r w:rsidRPr="009F1BB0">
        <w:rPr>
          <w:b/>
        </w:rPr>
        <w:t xml:space="preserve">Supplementary Table </w:t>
      </w:r>
      <w:r>
        <w:rPr>
          <w:b/>
        </w:rPr>
        <w:t>S</w:t>
      </w:r>
      <w:r w:rsidRPr="009F1BB0">
        <w:rPr>
          <w:b/>
        </w:rPr>
        <w:t xml:space="preserve">6: </w:t>
      </w:r>
      <w:r w:rsidRPr="009F1BB0">
        <w:t>Functional Roles and Mechanisms of Selected Immunomarkers in Prostate Cancer.</w:t>
      </w:r>
    </w:p>
    <w:tbl>
      <w:tblPr>
        <w:tblStyle w:val="TableGridLight"/>
        <w:tblW w:w="9360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9"/>
        <w:gridCol w:w="2204"/>
        <w:gridCol w:w="3137"/>
        <w:gridCol w:w="2340"/>
      </w:tblGrid>
      <w:tr w:rsidR="004E0C88" w:rsidRPr="00C34DD5" w14:paraId="27D9BC6F" w14:textId="77777777" w:rsidTr="00752A3A">
        <w:trPr>
          <w:jc w:val="center"/>
        </w:trPr>
        <w:tc>
          <w:tcPr>
            <w:tcW w:w="1679" w:type="dxa"/>
            <w:vAlign w:val="center"/>
          </w:tcPr>
          <w:p w14:paraId="4293DD2E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val="pt-BR" w:eastAsia="en-US"/>
              </w:rPr>
              <w:lastRenderedPageBreak/>
              <w:t>Immunomarker</w:t>
            </w:r>
          </w:p>
        </w:tc>
        <w:tc>
          <w:tcPr>
            <w:tcW w:w="2204" w:type="dxa"/>
            <w:vAlign w:val="center"/>
          </w:tcPr>
          <w:p w14:paraId="3D991483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val="pt-BR" w:eastAsia="en-US"/>
              </w:rPr>
              <w:t>Function in Prostate Cancer</w:t>
            </w:r>
          </w:p>
        </w:tc>
        <w:tc>
          <w:tcPr>
            <w:tcW w:w="3137" w:type="dxa"/>
            <w:vAlign w:val="center"/>
          </w:tcPr>
          <w:p w14:paraId="34B4C786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val="pt-BR" w:eastAsia="en-US"/>
              </w:rPr>
              <w:t>Biological Mechanism</w:t>
            </w:r>
          </w:p>
        </w:tc>
        <w:tc>
          <w:tcPr>
            <w:tcW w:w="2340" w:type="dxa"/>
            <w:vAlign w:val="center"/>
          </w:tcPr>
          <w:p w14:paraId="165722AB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val="pt-BR" w:eastAsia="en-US"/>
              </w:rPr>
              <w:t>References</w:t>
            </w:r>
          </w:p>
        </w:tc>
      </w:tr>
      <w:tr w:rsidR="004E0C88" w:rsidRPr="00C34DD5" w14:paraId="7373C732" w14:textId="77777777" w:rsidTr="00752A3A">
        <w:trPr>
          <w:jc w:val="center"/>
        </w:trPr>
        <w:tc>
          <w:tcPr>
            <w:tcW w:w="1679" w:type="dxa"/>
            <w:vAlign w:val="center"/>
          </w:tcPr>
          <w:p w14:paraId="671EBEA5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FOXP3</w:t>
            </w:r>
          </w:p>
        </w:tc>
        <w:tc>
          <w:tcPr>
            <w:tcW w:w="2204" w:type="dxa"/>
            <w:vAlign w:val="center"/>
          </w:tcPr>
          <w:p w14:paraId="2184B55B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Suppression of antitumor immune response</w:t>
            </w:r>
          </w:p>
        </w:tc>
        <w:tc>
          <w:tcPr>
            <w:tcW w:w="3137" w:type="dxa"/>
            <w:vAlign w:val="center"/>
          </w:tcPr>
          <w:p w14:paraId="7B2E2FBC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Transcription factor of regulatory T cells (Tregs) that suppress effector immunity</w:t>
            </w:r>
          </w:p>
        </w:tc>
        <w:tc>
          <w:tcPr>
            <w:tcW w:w="2340" w:type="dxa"/>
            <w:vAlign w:val="center"/>
          </w:tcPr>
          <w:p w14:paraId="35EA2AAC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[10]</w:t>
            </w:r>
          </w:p>
        </w:tc>
      </w:tr>
      <w:tr w:rsidR="004E0C88" w:rsidRPr="00C34DD5" w14:paraId="60A8D3B6" w14:textId="77777777" w:rsidTr="00752A3A">
        <w:trPr>
          <w:jc w:val="center"/>
        </w:trPr>
        <w:tc>
          <w:tcPr>
            <w:tcW w:w="1679" w:type="dxa"/>
            <w:vAlign w:val="center"/>
          </w:tcPr>
          <w:p w14:paraId="3BADCAA4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proofErr w:type="gramStart"/>
            <w:r w:rsidRPr="00C34DD5">
              <w:rPr>
                <w:rFonts w:ascii="Minion Pro" w:hAnsi="Minion Pro"/>
                <w:b/>
                <w:lang w:eastAsia="en-US"/>
              </w:rPr>
              <w:t>PD</w:t>
            </w:r>
            <w:proofErr w:type="gramEnd"/>
            <w:r w:rsidRPr="00C34DD5">
              <w:rPr>
                <w:rFonts w:ascii="Minion Pro" w:hAnsi="Minion Pro"/>
                <w:b/>
                <w:lang w:eastAsia="en-US"/>
              </w:rPr>
              <w:t>-1</w:t>
            </w:r>
          </w:p>
        </w:tc>
        <w:tc>
          <w:tcPr>
            <w:tcW w:w="2204" w:type="dxa"/>
            <w:vAlign w:val="center"/>
          </w:tcPr>
          <w:p w14:paraId="1543CAA0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Suppression of adaptive immune response</w:t>
            </w:r>
          </w:p>
        </w:tc>
        <w:tc>
          <w:tcPr>
            <w:tcW w:w="3137" w:type="dxa"/>
            <w:vAlign w:val="center"/>
          </w:tcPr>
          <w:p w14:paraId="64C115D1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Checkpoint receptor that promotes T cell exhaustion</w:t>
            </w:r>
          </w:p>
        </w:tc>
        <w:tc>
          <w:tcPr>
            <w:tcW w:w="2340" w:type="dxa"/>
            <w:vAlign w:val="center"/>
          </w:tcPr>
          <w:p w14:paraId="5E6EEDE2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[14]</w:t>
            </w:r>
          </w:p>
        </w:tc>
      </w:tr>
      <w:tr w:rsidR="004E0C88" w:rsidRPr="00C34DD5" w14:paraId="7EAC0BA7" w14:textId="77777777" w:rsidTr="00752A3A">
        <w:trPr>
          <w:jc w:val="center"/>
        </w:trPr>
        <w:tc>
          <w:tcPr>
            <w:tcW w:w="1679" w:type="dxa"/>
            <w:vAlign w:val="center"/>
          </w:tcPr>
          <w:p w14:paraId="47CEDA70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CTLA-4</w:t>
            </w:r>
          </w:p>
        </w:tc>
        <w:tc>
          <w:tcPr>
            <w:tcW w:w="2204" w:type="dxa"/>
            <w:vAlign w:val="center"/>
          </w:tcPr>
          <w:p w14:paraId="659ED50D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Inhibition of antitumor immune response</w:t>
            </w:r>
          </w:p>
        </w:tc>
        <w:tc>
          <w:tcPr>
            <w:tcW w:w="3137" w:type="dxa"/>
            <w:vAlign w:val="center"/>
          </w:tcPr>
          <w:p w14:paraId="19602FD0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Checkpoint receptor that blocks T cell activation</w:t>
            </w:r>
          </w:p>
        </w:tc>
        <w:tc>
          <w:tcPr>
            <w:tcW w:w="2340" w:type="dxa"/>
            <w:vAlign w:val="center"/>
          </w:tcPr>
          <w:p w14:paraId="1A16FB1B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[17]</w:t>
            </w:r>
          </w:p>
        </w:tc>
      </w:tr>
      <w:tr w:rsidR="004E0C88" w:rsidRPr="00C34DD5" w14:paraId="47523E51" w14:textId="77777777" w:rsidTr="00752A3A">
        <w:trPr>
          <w:jc w:val="center"/>
        </w:trPr>
        <w:tc>
          <w:tcPr>
            <w:tcW w:w="1679" w:type="dxa"/>
            <w:vAlign w:val="center"/>
          </w:tcPr>
          <w:p w14:paraId="2948057F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CD163</w:t>
            </w:r>
          </w:p>
        </w:tc>
        <w:tc>
          <w:tcPr>
            <w:tcW w:w="2204" w:type="dxa"/>
            <w:vAlign w:val="center"/>
          </w:tcPr>
          <w:p w14:paraId="4B07AE7B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Polarization of macrophages toward M2 phenotype</w:t>
            </w:r>
          </w:p>
        </w:tc>
        <w:tc>
          <w:tcPr>
            <w:tcW w:w="3137" w:type="dxa"/>
            <w:vAlign w:val="center"/>
          </w:tcPr>
          <w:p w14:paraId="00BD7A42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M2 macrophages promote tumor progression and immune evasion</w:t>
            </w:r>
          </w:p>
        </w:tc>
        <w:tc>
          <w:tcPr>
            <w:tcW w:w="2340" w:type="dxa"/>
            <w:vAlign w:val="center"/>
          </w:tcPr>
          <w:p w14:paraId="0007D3BA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[16]</w:t>
            </w:r>
          </w:p>
        </w:tc>
      </w:tr>
      <w:tr w:rsidR="004E0C88" w:rsidRPr="00C34DD5" w14:paraId="08F54A75" w14:textId="77777777" w:rsidTr="00752A3A">
        <w:trPr>
          <w:jc w:val="center"/>
        </w:trPr>
        <w:tc>
          <w:tcPr>
            <w:tcW w:w="1679" w:type="dxa"/>
            <w:vAlign w:val="center"/>
          </w:tcPr>
          <w:p w14:paraId="392D9429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Ki-67</w:t>
            </w:r>
          </w:p>
        </w:tc>
        <w:tc>
          <w:tcPr>
            <w:tcW w:w="2204" w:type="dxa"/>
            <w:vAlign w:val="center"/>
          </w:tcPr>
          <w:p w14:paraId="2499B759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Indicator of cell proliferation</w:t>
            </w:r>
          </w:p>
        </w:tc>
        <w:tc>
          <w:tcPr>
            <w:tcW w:w="3137" w:type="dxa"/>
            <w:vAlign w:val="center"/>
          </w:tcPr>
          <w:p w14:paraId="381B8BA1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Nuclear expression in actively dividing cells</w:t>
            </w:r>
          </w:p>
        </w:tc>
        <w:tc>
          <w:tcPr>
            <w:tcW w:w="2340" w:type="dxa"/>
            <w:vAlign w:val="center"/>
          </w:tcPr>
          <w:p w14:paraId="13C85F1B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[22]</w:t>
            </w:r>
          </w:p>
        </w:tc>
      </w:tr>
      <w:tr w:rsidR="004E0C88" w:rsidRPr="00C34DD5" w14:paraId="2F406B64" w14:textId="77777777" w:rsidTr="00752A3A">
        <w:trPr>
          <w:jc w:val="center"/>
        </w:trPr>
        <w:tc>
          <w:tcPr>
            <w:tcW w:w="1679" w:type="dxa"/>
            <w:vAlign w:val="center"/>
          </w:tcPr>
          <w:p w14:paraId="45360E18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B7-H3</w:t>
            </w:r>
          </w:p>
        </w:tc>
        <w:tc>
          <w:tcPr>
            <w:tcW w:w="2204" w:type="dxa"/>
            <w:vAlign w:val="center"/>
          </w:tcPr>
          <w:p w14:paraId="45C79346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proofErr w:type="spellStart"/>
            <w:r w:rsidRPr="00C34DD5">
              <w:rPr>
                <w:rFonts w:ascii="Minion Pro" w:hAnsi="Minion Pro"/>
                <w:bCs/>
                <w:lang w:eastAsia="en-US"/>
              </w:rPr>
              <w:t>Coinhibition</w:t>
            </w:r>
            <w:proofErr w:type="spellEnd"/>
            <w:r w:rsidRPr="00C34DD5">
              <w:rPr>
                <w:rFonts w:ascii="Minion Pro" w:hAnsi="Minion Pro"/>
                <w:bCs/>
                <w:lang w:eastAsia="en-US"/>
              </w:rPr>
              <w:t xml:space="preserve"> of T cell activation</w:t>
            </w:r>
          </w:p>
        </w:tc>
        <w:tc>
          <w:tcPr>
            <w:tcW w:w="3137" w:type="dxa"/>
            <w:vAlign w:val="center"/>
          </w:tcPr>
          <w:p w14:paraId="1469B521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Immune ligand that contributes to tumor immune evasion</w:t>
            </w:r>
          </w:p>
        </w:tc>
        <w:tc>
          <w:tcPr>
            <w:tcW w:w="2340" w:type="dxa"/>
            <w:vAlign w:val="center"/>
          </w:tcPr>
          <w:p w14:paraId="36567E84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[23]</w:t>
            </w:r>
          </w:p>
        </w:tc>
      </w:tr>
      <w:tr w:rsidR="004E0C88" w:rsidRPr="00C34DD5" w14:paraId="125BAB73" w14:textId="77777777" w:rsidTr="00752A3A">
        <w:trPr>
          <w:jc w:val="center"/>
        </w:trPr>
        <w:tc>
          <w:tcPr>
            <w:tcW w:w="1679" w:type="dxa"/>
            <w:vAlign w:val="center"/>
          </w:tcPr>
          <w:p w14:paraId="5564A236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CD8a</w:t>
            </w:r>
          </w:p>
        </w:tc>
        <w:tc>
          <w:tcPr>
            <w:tcW w:w="2204" w:type="dxa"/>
            <w:vAlign w:val="center"/>
          </w:tcPr>
          <w:p w14:paraId="10AFC504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Cytotoxic activity against tumor cells</w:t>
            </w:r>
          </w:p>
        </w:tc>
        <w:tc>
          <w:tcPr>
            <w:tcW w:w="3137" w:type="dxa"/>
            <w:vAlign w:val="center"/>
          </w:tcPr>
          <w:p w14:paraId="4225E44C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CD8+ T cells recognize and kill tumor cells presenting antigens</w:t>
            </w:r>
          </w:p>
        </w:tc>
        <w:tc>
          <w:tcPr>
            <w:tcW w:w="2340" w:type="dxa"/>
            <w:vAlign w:val="center"/>
          </w:tcPr>
          <w:p w14:paraId="42B41A24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[24]</w:t>
            </w:r>
          </w:p>
        </w:tc>
      </w:tr>
      <w:tr w:rsidR="004E0C88" w:rsidRPr="00C34DD5" w14:paraId="77BC3E64" w14:textId="77777777" w:rsidTr="00752A3A">
        <w:trPr>
          <w:jc w:val="center"/>
        </w:trPr>
        <w:tc>
          <w:tcPr>
            <w:tcW w:w="1679" w:type="dxa"/>
            <w:vAlign w:val="center"/>
          </w:tcPr>
          <w:p w14:paraId="61CD227B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CD68</w:t>
            </w:r>
          </w:p>
        </w:tc>
        <w:tc>
          <w:tcPr>
            <w:tcW w:w="2204" w:type="dxa"/>
            <w:vAlign w:val="center"/>
          </w:tcPr>
          <w:p w14:paraId="15B0C25F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Presence of macrophages in the tumor</w:t>
            </w:r>
          </w:p>
        </w:tc>
        <w:tc>
          <w:tcPr>
            <w:tcW w:w="3137" w:type="dxa"/>
            <w:vAlign w:val="center"/>
          </w:tcPr>
          <w:p w14:paraId="391D6964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Marker of total macrophages in the tumor microenvironment</w:t>
            </w:r>
          </w:p>
        </w:tc>
        <w:tc>
          <w:tcPr>
            <w:tcW w:w="2340" w:type="dxa"/>
            <w:vAlign w:val="center"/>
          </w:tcPr>
          <w:p w14:paraId="3860E19E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[25]</w:t>
            </w:r>
          </w:p>
        </w:tc>
      </w:tr>
      <w:tr w:rsidR="004E0C88" w:rsidRPr="00C34DD5" w14:paraId="48118AC6" w14:textId="77777777" w:rsidTr="00752A3A">
        <w:trPr>
          <w:jc w:val="center"/>
        </w:trPr>
        <w:tc>
          <w:tcPr>
            <w:tcW w:w="1679" w:type="dxa"/>
            <w:vAlign w:val="center"/>
          </w:tcPr>
          <w:p w14:paraId="0BB273EC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/>
                <w:lang w:eastAsia="en-US"/>
              </w:rPr>
            </w:pPr>
            <w:r w:rsidRPr="00C34DD5">
              <w:rPr>
                <w:rFonts w:ascii="Minion Pro" w:hAnsi="Minion Pro"/>
                <w:b/>
                <w:lang w:eastAsia="en-US"/>
              </w:rPr>
              <w:t>CD3e</w:t>
            </w:r>
          </w:p>
        </w:tc>
        <w:tc>
          <w:tcPr>
            <w:tcW w:w="2204" w:type="dxa"/>
            <w:vAlign w:val="center"/>
          </w:tcPr>
          <w:p w14:paraId="5815E64C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Presence of total T cells</w:t>
            </w:r>
          </w:p>
        </w:tc>
        <w:tc>
          <w:tcPr>
            <w:tcW w:w="3137" w:type="dxa"/>
            <w:vAlign w:val="center"/>
          </w:tcPr>
          <w:p w14:paraId="5B30C8F9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eastAsia="en-US"/>
              </w:rPr>
              <w:t>Component of the T cell receptor (TCR) complex in mature T cells</w:t>
            </w:r>
          </w:p>
        </w:tc>
        <w:tc>
          <w:tcPr>
            <w:tcW w:w="2340" w:type="dxa"/>
            <w:vAlign w:val="center"/>
          </w:tcPr>
          <w:p w14:paraId="799AF0B7" w14:textId="77777777" w:rsidR="004E0C88" w:rsidRPr="00C34DD5" w:rsidRDefault="004E0C88" w:rsidP="00752A3A">
            <w:pPr>
              <w:widowControl/>
              <w:autoSpaceDE w:val="0"/>
              <w:autoSpaceDN w:val="0"/>
              <w:adjustRightInd w:val="0"/>
              <w:snapToGrid w:val="0"/>
              <w:jc w:val="center"/>
              <w:rPr>
                <w:rFonts w:ascii="Minion Pro" w:hAnsi="Minion Pro"/>
                <w:bCs/>
                <w:lang w:eastAsia="en-US"/>
              </w:rPr>
            </w:pPr>
            <w:r w:rsidRPr="00C34DD5">
              <w:rPr>
                <w:rFonts w:ascii="Minion Pro" w:hAnsi="Minion Pro"/>
                <w:bCs/>
                <w:lang w:val="pt-BR" w:eastAsia="en-US"/>
              </w:rPr>
              <w:t>[26]</w:t>
            </w:r>
          </w:p>
        </w:tc>
      </w:tr>
    </w:tbl>
    <w:p w14:paraId="6405B627" w14:textId="77777777" w:rsidR="004E0C88" w:rsidRDefault="004E0C88" w:rsidP="004E0C88">
      <w:pPr>
        <w:pStyle w:val="TSP52figure"/>
      </w:pPr>
      <w:r>
        <w:rPr>
          <w:noProof/>
        </w:rPr>
        <w:lastRenderedPageBreak/>
        <w:drawing>
          <wp:inline distT="0" distB="0" distL="0" distR="0" wp14:anchorId="44EC228F" wp14:editId="31F69161">
            <wp:extent cx="4716145" cy="6643370"/>
            <wp:effectExtent l="0" t="0" r="8255" b="5080"/>
            <wp:docPr id="1004872052" name="Imagem 3" descr="Tela de computador com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872052" name="Imagem 3" descr="Tela de computador com fundo branco&#10;&#10;O conteúdo gerado por IA pode estar incorreto.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49" r="32315"/>
                    <a:stretch>
                      <a:fillRect/>
                    </a:stretch>
                  </pic:blipFill>
                  <pic:spPr>
                    <a:xfrm>
                      <a:off x="0" y="0"/>
                      <a:ext cx="4725847" cy="665672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9E968" w14:textId="77777777" w:rsidR="004E0C88" w:rsidRDefault="004E0C88" w:rsidP="004E0C88">
      <w:pPr>
        <w:pStyle w:val="TSP51figurecaption"/>
      </w:pPr>
      <w:r w:rsidRPr="00C34DD5">
        <w:rPr>
          <w:b/>
        </w:rPr>
        <w:t>Supplementary Figure S1:</w:t>
      </w:r>
      <w:r>
        <w:t xml:space="preserve"> Representative slides from the 3 groups, from the immunohistochemical analyses, photographed at 40× magnification. (</w:t>
      </w:r>
      <w:proofErr w:type="gramStart"/>
      <w:r w:rsidRPr="00C34DD5">
        <w:rPr>
          <w:b/>
          <w:bCs/>
        </w:rPr>
        <w:t>A</w:t>
      </w:r>
      <w:r>
        <w:t>,</w:t>
      </w:r>
      <w:r w:rsidRPr="00C34DD5">
        <w:rPr>
          <w:b/>
          <w:bCs/>
        </w:rPr>
        <w:t>G</w:t>
      </w:r>
      <w:proofErr w:type="gramEnd"/>
      <w:r>
        <w:t>,</w:t>
      </w:r>
      <w:proofErr w:type="gramStart"/>
      <w:r w:rsidRPr="00C34DD5">
        <w:rPr>
          <w:b/>
          <w:bCs/>
        </w:rPr>
        <w:t>J</w:t>
      </w:r>
      <w:r>
        <w:t>,</w:t>
      </w:r>
      <w:r w:rsidRPr="00C34DD5">
        <w:rPr>
          <w:b/>
          <w:bCs/>
        </w:rPr>
        <w:t>M</w:t>
      </w:r>
      <w:proofErr w:type="gramEnd"/>
      <w:r>
        <w:t>,</w:t>
      </w:r>
      <w:r w:rsidRPr="00C34DD5">
        <w:rPr>
          <w:b/>
          <w:bCs/>
        </w:rPr>
        <w:t>P</w:t>
      </w:r>
      <w:r>
        <w:t>): Prostate. (</w:t>
      </w:r>
      <w:proofErr w:type="gramStart"/>
      <w:r w:rsidRPr="00B855CC">
        <w:rPr>
          <w:b/>
          <w:bCs/>
        </w:rPr>
        <w:t>B</w:t>
      </w:r>
      <w:r>
        <w:t>,</w:t>
      </w:r>
      <w:r w:rsidRPr="00B855CC">
        <w:rPr>
          <w:b/>
          <w:bCs/>
        </w:rPr>
        <w:t>E</w:t>
      </w:r>
      <w:proofErr w:type="gramEnd"/>
      <w:r>
        <w:t>,</w:t>
      </w:r>
      <w:proofErr w:type="gramStart"/>
      <w:r w:rsidRPr="00B855CC">
        <w:rPr>
          <w:b/>
          <w:bCs/>
        </w:rPr>
        <w:t>H</w:t>
      </w:r>
      <w:r>
        <w:t>,</w:t>
      </w:r>
      <w:r w:rsidRPr="00B855CC">
        <w:rPr>
          <w:b/>
          <w:bCs/>
        </w:rPr>
        <w:t>K</w:t>
      </w:r>
      <w:proofErr w:type="gramEnd"/>
      <w:r>
        <w:t>,</w:t>
      </w:r>
      <w:proofErr w:type="gramStart"/>
      <w:r w:rsidRPr="00B855CC">
        <w:rPr>
          <w:b/>
          <w:bCs/>
        </w:rPr>
        <w:t>N</w:t>
      </w:r>
      <w:r>
        <w:t>,</w:t>
      </w:r>
      <w:r w:rsidRPr="00B855CC">
        <w:rPr>
          <w:b/>
          <w:bCs/>
        </w:rPr>
        <w:t>Q</w:t>
      </w:r>
      <w:proofErr w:type="gramEnd"/>
      <w:r>
        <w:t>): Obturated iliac lymph node. (</w:t>
      </w:r>
      <w:proofErr w:type="gramStart"/>
      <w:r w:rsidRPr="00B855CC">
        <w:rPr>
          <w:b/>
          <w:bCs/>
        </w:rPr>
        <w:t>F</w:t>
      </w:r>
      <w:r>
        <w:t>,</w:t>
      </w:r>
      <w:r w:rsidRPr="00B855CC">
        <w:rPr>
          <w:b/>
          <w:bCs/>
        </w:rPr>
        <w:t>I</w:t>
      </w:r>
      <w:proofErr w:type="gramEnd"/>
      <w:r>
        <w:t>,</w:t>
      </w:r>
      <w:proofErr w:type="gramStart"/>
      <w:r w:rsidRPr="00B855CC">
        <w:rPr>
          <w:b/>
          <w:bCs/>
        </w:rPr>
        <w:t>L</w:t>
      </w:r>
      <w:r>
        <w:t>,</w:t>
      </w:r>
      <w:r w:rsidRPr="00B855CC">
        <w:rPr>
          <w:b/>
          <w:bCs/>
        </w:rPr>
        <w:t>R</w:t>
      </w:r>
      <w:proofErr w:type="gramEnd"/>
      <w:r>
        <w:t>): Lung. (</w:t>
      </w:r>
      <w:proofErr w:type="gramStart"/>
      <w:r w:rsidRPr="00B855CC">
        <w:rPr>
          <w:b/>
          <w:bCs/>
        </w:rPr>
        <w:t>C</w:t>
      </w:r>
      <w:r>
        <w:t>,</w:t>
      </w:r>
      <w:r w:rsidRPr="00B855CC">
        <w:rPr>
          <w:b/>
          <w:bCs/>
        </w:rPr>
        <w:t>O</w:t>
      </w:r>
      <w:proofErr w:type="gramEnd"/>
      <w:r>
        <w:t>): Bone marrow. (</w:t>
      </w:r>
      <w:r w:rsidRPr="00B855CC">
        <w:rPr>
          <w:b/>
          <w:bCs/>
        </w:rPr>
        <w:t>D</w:t>
      </w:r>
      <w:r>
        <w:t>): Seminal vesicles affected by usual acinar adenocarcinoma of the prostate in the proximal portion. Scale bar: 200</w:t>
      </w:r>
      <w:r>
        <w:rPr>
          <w:rFonts w:ascii="Times New Roman" w:hAnsi="Times New Roman"/>
        </w:rPr>
        <w:t> </w:t>
      </w:r>
      <w:r>
        <w:rPr>
          <w:rFonts w:cs="Minion Pro"/>
        </w:rPr>
        <w:t>µ</w:t>
      </w:r>
      <w:r>
        <w:t>m.</w:t>
      </w:r>
    </w:p>
    <w:sectPr w:rsidR="004E0C88" w:rsidSect="004E0C88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2" w:h="15842" w:code="1"/>
      <w:pgMar w:top="1440" w:right="1440" w:bottom="1440" w:left="1440" w:header="1020" w:footer="624" w:gutter="0"/>
      <w:pgNumType w:start="1"/>
      <w:cols w:space="425"/>
      <w:titlePg/>
      <w:bidi/>
      <w:docGrid w:type="lines"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Tech Science Press" w:date="2025-08-28T15:32:00Z" w:initials="TSP">
    <w:p w14:paraId="240D4821" w14:textId="77777777" w:rsidR="004E0C88" w:rsidRDefault="004E0C88" w:rsidP="004E0C88">
      <w:pPr>
        <w:pStyle w:val="CommentText"/>
        <w:jc w:val="left"/>
      </w:pPr>
      <w:r>
        <w:rPr>
          <w:rStyle w:val="CommentReference"/>
        </w:rPr>
        <w:annotationRef/>
      </w:r>
      <w:r>
        <w:t>Background color of the tables are removed, please confirm.</w:t>
      </w:r>
    </w:p>
  </w:comment>
  <w:comment w:id="1" w:author="Tech Science Press" w:date="2025-08-28T15:24:00Z" w:initials="TSP">
    <w:p w14:paraId="5B341060" w14:textId="77777777" w:rsidR="004E0C88" w:rsidRDefault="004E0C88" w:rsidP="004E0C88">
      <w:pPr>
        <w:pStyle w:val="CommentText"/>
        <w:jc w:val="left"/>
      </w:pPr>
      <w:r>
        <w:rPr>
          <w:rStyle w:val="CommentReference"/>
        </w:rPr>
        <w:annotationRef/>
      </w:r>
      <w:r>
        <w:t>Please reorganize this table that every data in a single cell..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240D4821" w15:done="0"/>
  <w15:commentEx w15:paraId="5B341060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1574D2C5" w16cex:dateUtc="2025-08-28T07:32:00Z"/>
  <w16cex:commentExtensible w16cex:durableId="1B4D831E" w16cex:dateUtc="2025-08-28T07:2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240D4821" w16cid:durableId="1574D2C5"/>
  <w16cid:commentId w16cid:paraId="5B341060" w16cid:durableId="1B4D831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479497" w14:textId="77777777" w:rsidR="00D82EE1" w:rsidRDefault="00D82EE1" w:rsidP="004E0C88">
      <w:pPr>
        <w:spacing w:after="0" w:line="240" w:lineRule="auto"/>
      </w:pPr>
      <w:r>
        <w:separator/>
      </w:r>
    </w:p>
  </w:endnote>
  <w:endnote w:type="continuationSeparator" w:id="0">
    <w:p w14:paraId="0D84A809" w14:textId="77777777" w:rsidR="00D82EE1" w:rsidRDefault="00D82EE1" w:rsidP="004E0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altName w:val="Times New Roman"/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57864F" w14:textId="77777777" w:rsidR="004E0C88" w:rsidRDefault="004E0C8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DC4368" w14:textId="77777777" w:rsidR="004E0C88" w:rsidRDefault="004E0C8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24B31B" w14:textId="77777777" w:rsidR="004E0C88" w:rsidRPr="00375B4C" w:rsidRDefault="004E0C88" w:rsidP="00640712">
    <w:pPr>
      <w:spacing w:before="240" w:line="100" w:lineRule="exact"/>
      <w:rPr>
        <w:sz w:val="16"/>
        <w:szCs w:val="16"/>
      </w:rPr>
    </w:pPr>
  </w:p>
  <w:tbl>
    <w:tblPr>
      <w:tblW w:w="9361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93"/>
      <w:gridCol w:w="7768"/>
    </w:tblGrid>
    <w:tr w:rsidR="004E0C88" w:rsidRPr="00375B4C" w14:paraId="5C846097" w14:textId="77777777" w:rsidTr="00351C57">
      <w:trPr>
        <w:trHeight w:hRule="exact" w:val="595"/>
        <w:jc w:val="center"/>
      </w:trPr>
      <w:tc>
        <w:tcPr>
          <w:tcW w:w="1594" w:type="dxa"/>
          <w:vAlign w:val="center"/>
        </w:tcPr>
        <w:p w14:paraId="0CF7C563" w14:textId="77777777" w:rsidR="004E0C88" w:rsidRPr="00375B4C" w:rsidRDefault="004E0C88" w:rsidP="00F14FB5">
          <w:pPr>
            <w:pStyle w:val="TSP73CopyrightImage"/>
            <w:rPr>
              <w:lang w:bidi="en-US"/>
            </w:rPr>
          </w:pPr>
          <w:r w:rsidRPr="00375B4C">
            <w:rPr>
              <w:noProof/>
              <w:lang w:bidi="en-US"/>
            </w:rPr>
            <w:drawing>
              <wp:inline distT="0" distB="0" distL="0" distR="0" wp14:anchorId="2C14B386" wp14:editId="3137DD51">
                <wp:extent cx="1000125" cy="361950"/>
                <wp:effectExtent l="0" t="0" r="9525" b="0"/>
                <wp:docPr id="1653046361" name="图片 4" descr="copyRigh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图片 7" descr="copyRigh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012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207" w:type="dxa"/>
          <w:tcMar>
            <w:left w:w="57" w:type="dxa"/>
          </w:tcMar>
          <w:vAlign w:val="center"/>
        </w:tcPr>
        <w:p w14:paraId="185C31BF" w14:textId="77777777" w:rsidR="004E0C88" w:rsidRPr="006564E2" w:rsidRDefault="004E0C88" w:rsidP="00673B6B">
          <w:pPr>
            <w:pStyle w:val="TSP72Copyright"/>
            <w:rPr>
              <w:lang w:bidi="en-US"/>
            </w:rPr>
          </w:pPr>
          <w:r w:rsidRPr="006564E2">
            <w:rPr>
              <w:lang w:bidi="en-US"/>
            </w:rPr>
            <w:t>Copyright © 202</w:t>
          </w:r>
          <w:r>
            <w:rPr>
              <w:rFonts w:eastAsiaTheme="minorEastAsia" w:hint="eastAsia"/>
              <w:lang w:eastAsia="zh-CN" w:bidi="en-US"/>
            </w:rPr>
            <w:t>5</w:t>
          </w:r>
          <w:r w:rsidRPr="006564E2">
            <w:rPr>
              <w:lang w:bidi="en-US"/>
            </w:rPr>
            <w:t xml:space="preserve"> The Author(s). Published by Tech Science Press.</w:t>
          </w:r>
        </w:p>
        <w:p w14:paraId="23ED2A81" w14:textId="77777777" w:rsidR="004E0C88" w:rsidRPr="00375B4C" w:rsidRDefault="004E0C88" w:rsidP="00673B6B">
          <w:pPr>
            <w:pStyle w:val="TSP72Copyright"/>
            <w:rPr>
              <w:bCs/>
              <w:lang w:bidi="en-US"/>
            </w:rPr>
          </w:pPr>
          <w:r w:rsidRPr="006564E2">
            <w:rPr>
              <w:lang w:bidi="en-US"/>
            </w:rPr>
            <w:t>This work is licensed under a Creative Commons Attribution 4.0 International License, which permits unrestricted use, distribution, and reproduction in any medium, provided the original work is properly cited.</w:t>
          </w:r>
        </w:p>
      </w:tc>
    </w:tr>
  </w:tbl>
  <w:p w14:paraId="5D7A76DE" w14:textId="77777777" w:rsidR="004E0C88" w:rsidRDefault="004E0C88" w:rsidP="007F1339">
    <w:pPr>
      <w:pStyle w:val="Footer"/>
      <w:spacing w:line="192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AB6DB6" w14:textId="77777777" w:rsidR="00D82EE1" w:rsidRDefault="00D82EE1" w:rsidP="004E0C88">
      <w:pPr>
        <w:spacing w:after="0" w:line="240" w:lineRule="auto"/>
      </w:pPr>
      <w:r>
        <w:separator/>
      </w:r>
    </w:p>
  </w:footnote>
  <w:footnote w:type="continuationSeparator" w:id="0">
    <w:p w14:paraId="27037C9D" w14:textId="77777777" w:rsidR="00D82EE1" w:rsidRDefault="00D82EE1" w:rsidP="004E0C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65206B" w14:textId="77777777" w:rsidR="004E0C88" w:rsidRPr="00724867" w:rsidRDefault="004E0C88" w:rsidP="00724867">
    <w:pPr>
      <w:pStyle w:val="TSPheader"/>
      <w:rPr>
        <w:rFonts w:eastAsiaTheme="minorEastAsia"/>
        <w:lang w:eastAsia="zh-CN"/>
      </w:rPr>
    </w:pPr>
    <w:r w:rsidRPr="00661AA8">
      <w:fldChar w:fldCharType="begin"/>
    </w:r>
    <w:r w:rsidRPr="00661AA8">
      <w:instrText xml:space="preserve"> PAGE   \* MERGEFORMAT </w:instrText>
    </w:r>
    <w:r w:rsidRPr="00661AA8">
      <w:fldChar w:fldCharType="separate"/>
    </w:r>
    <w:r>
      <w:t>2</w:t>
    </w:r>
    <w:r w:rsidRPr="00661AA8">
      <w:fldChar w:fldCharType="end"/>
    </w:r>
    <w:r>
      <w:ptab w:relativeTo="margin" w:alignment="right" w:leader="none"/>
    </w:r>
    <w:r>
      <w:t>Oncol Res.</w:t>
    </w:r>
    <w:r w:rsidRPr="00900A21">
      <w:t xml:space="preserve"> </w:t>
    </w:r>
    <w:proofErr w:type="gramStart"/>
    <w:r w:rsidRPr="00900A21">
      <w:t>202</w:t>
    </w:r>
    <w:r>
      <w:rPr>
        <w:rFonts w:eastAsiaTheme="minorEastAsia" w:hint="eastAsia"/>
        <w:lang w:eastAsia="zh-CN"/>
      </w:rPr>
      <w:t>5</w:t>
    </w:r>
    <w:r>
      <w:t>;</w:t>
    </w:r>
    <w:r>
      <w:rPr>
        <w:rFonts w:hint="eastAsia"/>
      </w:rPr>
      <w:t>volume</w:t>
    </w:r>
    <w:proofErr w:type="gramEnd"/>
    <w:r>
      <w:rPr>
        <w:rFonts w:hint="eastAsia"/>
      </w:rPr>
      <w:t>(</w:t>
    </w:r>
    <w:r>
      <w:t>issue)</w:t>
    </w:r>
  </w:p>
  <w:p w14:paraId="7D999823" w14:textId="77777777" w:rsidR="004E0C88" w:rsidRDefault="004E0C88" w:rsidP="00724867">
    <w:pPr>
      <w:pStyle w:val="Header"/>
      <w:spacing w:after="240" w:line="100" w:lineRule="atLeast"/>
      <w:jc w:val="both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3B873" w14:textId="77777777" w:rsidR="004E0C88" w:rsidRDefault="004E0C88" w:rsidP="00673B6B">
    <w:pPr>
      <w:pStyle w:val="TSPheader"/>
    </w:pPr>
    <w:r>
      <w:t>Oncol Res.</w:t>
    </w:r>
    <w:r w:rsidRPr="00900A21">
      <w:t xml:space="preserve"> </w:t>
    </w:r>
    <w:proofErr w:type="gramStart"/>
    <w:r w:rsidRPr="00900A21">
      <w:t>202</w:t>
    </w:r>
    <w:r>
      <w:rPr>
        <w:rFonts w:eastAsiaTheme="minorEastAsia" w:hint="eastAsia"/>
        <w:lang w:eastAsia="zh-CN"/>
      </w:rPr>
      <w:t>5</w:t>
    </w:r>
    <w:r>
      <w:t>;</w:t>
    </w:r>
    <w:r>
      <w:rPr>
        <w:rFonts w:hint="eastAsia"/>
      </w:rPr>
      <w:t>volume</w:t>
    </w:r>
    <w:proofErr w:type="gramEnd"/>
    <w:r>
      <w:rPr>
        <w:rFonts w:hint="eastAsia"/>
      </w:rPr>
      <w:t>(</w:t>
    </w:r>
    <w:r>
      <w:t>issue)</w:t>
    </w:r>
    <w:r>
      <w:ptab w:relativeTo="margin" w:alignment="right" w:leader="none"/>
    </w:r>
    <w:r w:rsidRPr="00661AA8">
      <w:fldChar w:fldCharType="begin"/>
    </w:r>
    <w:r w:rsidRPr="00661AA8">
      <w:instrText xml:space="preserve"> PAGE   \* MERGEFORMAT </w:instrText>
    </w:r>
    <w:r w:rsidRPr="00661AA8">
      <w:fldChar w:fldCharType="separate"/>
    </w:r>
    <w:r>
      <w:t>3</w:t>
    </w:r>
    <w:r w:rsidRPr="00661AA8">
      <w:fldChar w:fldCharType="end"/>
    </w:r>
  </w:p>
  <w:p w14:paraId="19D7DCE9" w14:textId="77777777" w:rsidR="004E0C88" w:rsidRPr="00661AA8" w:rsidRDefault="004E0C88" w:rsidP="00640712">
    <w:pPr>
      <w:tabs>
        <w:tab w:val="left" w:pos="8335"/>
      </w:tabs>
      <w:spacing w:after="240" w:line="100" w:lineRule="atLeas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pPr w:leftFromText="180" w:rightFromText="180" w:vertAnchor="text" w:tblpY="1"/>
      <w:tblOverlap w:val="never"/>
      <w:tblW w:w="9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370"/>
      <w:gridCol w:w="2762"/>
      <w:gridCol w:w="3229"/>
    </w:tblGrid>
    <w:tr w:rsidR="004E0C88" w14:paraId="3C02E097" w14:textId="77777777" w:rsidTr="00C34E4B">
      <w:trPr>
        <w:cantSplit/>
        <w:trHeight w:val="567"/>
      </w:trPr>
      <w:tc>
        <w:tcPr>
          <w:tcW w:w="3591" w:type="dxa"/>
          <w:vAlign w:val="center"/>
        </w:tcPr>
        <w:p w14:paraId="46FC3A3B" w14:textId="77777777" w:rsidR="004E0C88" w:rsidRDefault="004E0C88" w:rsidP="00C34E4B">
          <w:pPr>
            <w:pStyle w:val="TSPheaderjournallogo"/>
          </w:pPr>
          <w:r>
            <w:rPr>
              <w:noProof/>
            </w:rPr>
            <w:drawing>
              <wp:inline distT="0" distB="0" distL="0" distR="0" wp14:anchorId="4EB36A55" wp14:editId="54030B61">
                <wp:extent cx="1673741" cy="412393"/>
                <wp:effectExtent l="0" t="0" r="0" b="6985"/>
                <wp:docPr id="1660054510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60054510" name="图片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717" r="171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3741" cy="4123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91" w:type="dxa"/>
          <w:vAlign w:val="center"/>
        </w:tcPr>
        <w:p w14:paraId="5552CBAA" w14:textId="77777777" w:rsidR="004E0C88" w:rsidRDefault="004E0C88" w:rsidP="00776E78">
          <w:pPr>
            <w:jc w:val="center"/>
          </w:pPr>
        </w:p>
      </w:tc>
      <w:tc>
        <w:tcPr>
          <w:tcW w:w="3591" w:type="dxa"/>
          <w:vAlign w:val="center"/>
        </w:tcPr>
        <w:p w14:paraId="645C179D" w14:textId="77777777" w:rsidR="004E0C88" w:rsidRDefault="004E0C88" w:rsidP="00C34E4B">
          <w:pPr>
            <w:pStyle w:val="TSPheadertsplogo"/>
          </w:pPr>
          <w:r>
            <w:rPr>
              <w:noProof/>
            </w:rPr>
            <w:drawing>
              <wp:inline distT="0" distB="0" distL="0" distR="0" wp14:anchorId="13D8738A" wp14:editId="71D52CCD">
                <wp:extent cx="1287780" cy="188337"/>
                <wp:effectExtent l="0" t="0" r="0" b="2540"/>
                <wp:docPr id="1653046360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78174370" name="图片 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87780" cy="1883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56ED2AD" w14:textId="77777777" w:rsidR="004E0C88" w:rsidRPr="00776E78" w:rsidRDefault="004E0C88" w:rsidP="00776E78">
    <w:pPr>
      <w:pStyle w:val="Header"/>
      <w:spacing w:line="60" w:lineRule="exact"/>
      <w:rPr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1917862171">
    <w:abstractNumId w:val="3"/>
  </w:num>
  <w:num w:numId="2" w16cid:durableId="2046325954">
    <w:abstractNumId w:val="0"/>
  </w:num>
  <w:num w:numId="3" w16cid:durableId="339165342">
    <w:abstractNumId w:val="1"/>
  </w:num>
  <w:num w:numId="4" w16cid:durableId="669451709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Tech Science Press">
    <w15:presenceInfo w15:providerId="None" w15:userId="Tech Science Pres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bordersDoNotSurroundHeader/>
  <w:bordersDoNotSurroundFooter/>
  <w:proofState w:spelling="clean" w:grammar="clean"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55FE"/>
    <w:rsid w:val="000243AB"/>
    <w:rsid w:val="00052CE7"/>
    <w:rsid w:val="000A312E"/>
    <w:rsid w:val="003055FE"/>
    <w:rsid w:val="003C714E"/>
    <w:rsid w:val="004E0C88"/>
    <w:rsid w:val="00505EA8"/>
    <w:rsid w:val="00580219"/>
    <w:rsid w:val="006069E9"/>
    <w:rsid w:val="007237A2"/>
    <w:rsid w:val="009A2DD3"/>
    <w:rsid w:val="009B7838"/>
    <w:rsid w:val="00C46022"/>
    <w:rsid w:val="00D82EE1"/>
    <w:rsid w:val="00DA11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4FB7FE0"/>
  <w15:chartTrackingRefBased/>
  <w15:docId w15:val="{BBEDF33D-1085-4874-95FC-5F50938EA9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4E0C88"/>
    <w:pPr>
      <w:keepNext/>
      <w:keepLines/>
      <w:widowControl/>
      <w:spacing w:before="240" w:after="0" w:line="260" w:lineRule="atLeast"/>
      <w:jc w:val="both"/>
      <w:outlineLvl w:val="0"/>
    </w:pPr>
    <w:rPr>
      <w:rFonts w:asciiTheme="majorHAnsi" w:eastAsiaTheme="majorEastAsia" w:hAnsiTheme="majorHAnsi" w:cstheme="majorBidi"/>
      <w:noProof/>
      <w:color w:val="0F4761" w:themeColor="accent1" w:themeShade="BF"/>
      <w:kern w:val="0"/>
      <w:sz w:val="32"/>
      <w:szCs w:val="32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SP11articletype">
    <w:name w:val="TSP_1.1_article_type"/>
    <w:next w:val="Normal"/>
    <w:qFormat/>
    <w:rsid w:val="000A312E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color w:val="000000"/>
      <w:kern w:val="0"/>
      <w:sz w:val="18"/>
      <w:szCs w:val="22"/>
      <w:u w:val="single"/>
      <w:lang w:eastAsia="de-DE" w:bidi="en-US"/>
      <w14:ligatures w14:val="none"/>
    </w:rPr>
  </w:style>
  <w:style w:type="paragraph" w:customStyle="1" w:styleId="TSP110doinum">
    <w:name w:val="TSP_1.10_doinum"/>
    <w:basedOn w:val="Normal"/>
    <w:qFormat/>
    <w:rsid w:val="000A312E"/>
    <w:pPr>
      <w:widowControl/>
      <w:spacing w:after="240" w:line="60" w:lineRule="atLeast"/>
    </w:pPr>
    <w:rPr>
      <w:rFonts w:ascii="Minion Pro" w:hAnsi="Minion Pro" w:cs="Times New Roman"/>
      <w:color w:val="000000"/>
      <w:sz w:val="14"/>
      <w:szCs w:val="20"/>
    </w:rPr>
  </w:style>
  <w:style w:type="paragraph" w:customStyle="1" w:styleId="TSP12title">
    <w:name w:val="TSP_1.2_title"/>
    <w:next w:val="Normal"/>
    <w:qFormat/>
    <w:rsid w:val="000A312E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paragraph" w:customStyle="1" w:styleId="TSP13authornames">
    <w:name w:val="TSP_1.3_authornames"/>
    <w:next w:val="Normal"/>
    <w:qFormat/>
    <w:rsid w:val="000A312E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color w:val="000000"/>
      <w:kern w:val="0"/>
      <w:szCs w:val="22"/>
      <w:lang w:eastAsia="de-DE" w:bidi="en-US"/>
      <w14:ligatures w14:val="none"/>
    </w:rPr>
  </w:style>
  <w:style w:type="paragraph" w:customStyle="1" w:styleId="TSP14history">
    <w:name w:val="TSP_1.4_history"/>
    <w:basedOn w:val="Normal"/>
    <w:next w:val="Normal"/>
    <w:autoRedefine/>
    <w:qFormat/>
    <w:rsid w:val="000A312E"/>
    <w:pPr>
      <w:widowControl/>
      <w:adjustRightInd w:val="0"/>
      <w:snapToGrid w:val="0"/>
      <w:spacing w:before="60" w:after="24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DE" w:bidi="en-US"/>
      <w14:ligatures w14:val="none"/>
    </w:rPr>
  </w:style>
  <w:style w:type="paragraph" w:customStyle="1" w:styleId="TSP15academiceditor">
    <w:name w:val="TSP_1.5_academic_editor"/>
    <w:qFormat/>
    <w:rsid w:val="000A312E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22"/>
      <w:lang w:eastAsia="de-DE" w:bidi="en-US"/>
      <w14:ligatures w14:val="none"/>
    </w:rPr>
  </w:style>
  <w:style w:type="paragraph" w:customStyle="1" w:styleId="TSP16affiliation">
    <w:name w:val="TSP_1.6_affiliation"/>
    <w:qFormat/>
    <w:rsid w:val="000A312E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 w:val="18"/>
      <w:szCs w:val="18"/>
      <w:lang w:eastAsia="de-DE" w:bidi="en-US"/>
      <w14:ligatures w14:val="none"/>
    </w:rPr>
  </w:style>
  <w:style w:type="paragraph" w:customStyle="1" w:styleId="TSP17abstract">
    <w:name w:val="TSP_1.7_abstract"/>
    <w:next w:val="Normal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8keywords">
    <w:name w:val="TSP_1.8_keywords"/>
    <w:next w:val="Normal"/>
    <w:qFormat/>
    <w:rsid w:val="000A312E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9classification">
    <w:name w:val="TSP_1.9_classification"/>
    <w:qFormat/>
    <w:rsid w:val="000A312E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19line">
    <w:name w:val="TSP_1.9_line"/>
    <w:qFormat/>
    <w:rsid w:val="000A312E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  <w14:ligatures w14:val="none"/>
    </w:rPr>
  </w:style>
  <w:style w:type="paragraph" w:customStyle="1" w:styleId="TSP21heading1">
    <w:name w:val="TSP_2.1_heading1"/>
    <w:qFormat/>
    <w:rsid w:val="000A312E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22heading2">
    <w:name w:val="TSP_2.2_heading2"/>
    <w:qFormat/>
    <w:rsid w:val="000A312E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23heading3">
    <w:name w:val="TSP_2.3_heading3"/>
    <w:qFormat/>
    <w:rsid w:val="000A312E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1text">
    <w:name w:val="TSP_3.1_text"/>
    <w:qFormat/>
    <w:rsid w:val="000A312E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2textnoindent">
    <w:name w:val="TSP_3.2_text_no_indent"/>
    <w:basedOn w:val="TSP31text"/>
    <w:qFormat/>
    <w:rsid w:val="000A312E"/>
    <w:pPr>
      <w:ind w:firstLine="0"/>
    </w:pPr>
  </w:style>
  <w:style w:type="paragraph" w:customStyle="1" w:styleId="TSP33textspaceafter">
    <w:name w:val="TSP_3.3_text_space_after"/>
    <w:qFormat/>
    <w:rsid w:val="000A312E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4textspacebefore">
    <w:name w:val="TSP_3.4_text_space_before"/>
    <w:qFormat/>
    <w:rsid w:val="000A312E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5textbeforelist">
    <w:name w:val="TSP_3.5_text_before_list"/>
    <w:qFormat/>
    <w:rsid w:val="000A312E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6textafterlist">
    <w:name w:val="TSP_3.6_text_after_list"/>
    <w:qFormat/>
    <w:rsid w:val="000A312E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7itemize">
    <w:name w:val="TSP_3.7_itemize"/>
    <w:qFormat/>
    <w:rsid w:val="000A312E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Cs w:val="22"/>
      <w:lang w:eastAsia="de-DE" w:bidi="en-US"/>
      <w14:ligatures w14:val="none"/>
    </w:rPr>
  </w:style>
  <w:style w:type="paragraph" w:customStyle="1" w:styleId="TSP38bullet">
    <w:name w:val="TSP_3.8_bullet"/>
    <w:qFormat/>
    <w:rsid w:val="000A312E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Cs w:val="22"/>
      <w:lang w:eastAsia="de-DE" w:bidi="en-US"/>
      <w14:ligatures w14:val="none"/>
    </w:rPr>
  </w:style>
  <w:style w:type="paragraph" w:customStyle="1" w:styleId="TSP39equation">
    <w:name w:val="TSP_3.9_equation"/>
    <w:qFormat/>
    <w:rsid w:val="000A312E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3aequationnumber">
    <w:name w:val="TSP_3.a_equation_number"/>
    <w:qFormat/>
    <w:rsid w:val="000A312E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411onetablecaption">
    <w:name w:val="TSP_4.1.1_one_table_caption"/>
    <w:qFormat/>
    <w:rsid w:val="000A312E"/>
    <w:pPr>
      <w:adjustRightInd w:val="0"/>
      <w:snapToGrid w:val="0"/>
      <w:spacing w:before="240" w:after="120" w:line="240" w:lineRule="atLeast"/>
      <w:jc w:val="center"/>
    </w:pPr>
    <w:rPr>
      <w:rFonts w:ascii="Minion Pro" w:eastAsia="宋体" w:hAnsi="Minion Pro" w:cs="Cordia New"/>
      <w:noProof/>
      <w:color w:val="000000"/>
      <w:kern w:val="0"/>
      <w:sz w:val="20"/>
      <w:szCs w:val="22"/>
      <w:lang w:bidi="en-US"/>
      <w14:ligatures w14:val="none"/>
    </w:rPr>
  </w:style>
  <w:style w:type="paragraph" w:customStyle="1" w:styleId="TSP41tablecaption">
    <w:name w:val="TSP_4.1_table_caption"/>
    <w:qFormat/>
    <w:rsid w:val="000A312E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42tablebody">
    <w:name w:val="TSP_4.2_table_body"/>
    <w:qFormat/>
    <w:rsid w:val="000A312E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43tablefooter">
    <w:name w:val="TSP_4.3_table_footer"/>
    <w:next w:val="TSP31text"/>
    <w:qFormat/>
    <w:rsid w:val="000A312E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TSP511onefigurecaption">
    <w:name w:val="TSP_5.1.1_one_figure_caption"/>
    <w:qFormat/>
    <w:rsid w:val="000A312E"/>
    <w:pPr>
      <w:adjustRightInd w:val="0"/>
      <w:snapToGrid w:val="0"/>
      <w:spacing w:before="120" w:after="240" w:line="240" w:lineRule="atLeast"/>
      <w:jc w:val="center"/>
    </w:pPr>
    <w:rPr>
      <w:rFonts w:ascii="Minion Pro" w:eastAsia="宋体" w:hAnsi="Minion Pro" w:cs="Times New Roman"/>
      <w:noProof/>
      <w:color w:val="000000"/>
      <w:kern w:val="0"/>
      <w:sz w:val="20"/>
      <w:szCs w:val="20"/>
      <w:lang w:bidi="en-US"/>
      <w14:ligatures w14:val="none"/>
    </w:rPr>
  </w:style>
  <w:style w:type="paragraph" w:customStyle="1" w:styleId="TSP51figurecaption">
    <w:name w:val="TSP_5.1_figure_caption"/>
    <w:qFormat/>
    <w:rsid w:val="000A312E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52figure">
    <w:name w:val="TSP_5.2_figure"/>
    <w:qFormat/>
    <w:rsid w:val="000A312E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61Citation">
    <w:name w:val="TSP_6.1_Citation"/>
    <w:qFormat/>
    <w:rsid w:val="000A312E"/>
    <w:pPr>
      <w:adjustRightInd w:val="0"/>
      <w:snapToGrid w:val="0"/>
      <w:spacing w:after="0" w:line="240" w:lineRule="atLeast"/>
    </w:pPr>
    <w:rPr>
      <w:rFonts w:ascii="Minion Pro" w:eastAsia="宋体" w:hAnsi="Minion Pro" w:cs="Cordia New"/>
      <w:kern w:val="0"/>
      <w:szCs w:val="22"/>
      <w14:ligatures w14:val="none"/>
    </w:rPr>
  </w:style>
  <w:style w:type="paragraph" w:customStyle="1" w:styleId="TSP62BackMatter">
    <w:name w:val="TSP_6.2_BackMatter"/>
    <w:qFormat/>
    <w:rsid w:val="000A312E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en-US" w:bidi="en-US"/>
      <w14:ligatures w14:val="none"/>
    </w:rPr>
  </w:style>
  <w:style w:type="paragraph" w:customStyle="1" w:styleId="TSP63Notes">
    <w:name w:val="TSP_6.3_Notes"/>
    <w:qFormat/>
    <w:rsid w:val="000A312E"/>
    <w:pPr>
      <w:adjustRightInd w:val="0"/>
      <w:snapToGrid w:val="0"/>
      <w:spacing w:before="60" w:after="60" w:line="228" w:lineRule="auto"/>
      <w:jc w:val="both"/>
    </w:pPr>
    <w:rPr>
      <w:rFonts w:ascii="Minion Pro" w:eastAsia="宋体" w:hAnsi="Minion Pro" w:cs="Times New Roman"/>
      <w:snapToGrid w:val="0"/>
      <w:color w:val="000000"/>
      <w:kern w:val="0"/>
      <w:sz w:val="18"/>
      <w:szCs w:val="20"/>
      <w:lang w:eastAsia="en-US" w:bidi="en-US"/>
      <w14:ligatures w14:val="none"/>
    </w:rPr>
  </w:style>
  <w:style w:type="paragraph" w:customStyle="1" w:styleId="TSP71FootNotes">
    <w:name w:val="TSP_7.1_FootNotes"/>
    <w:qFormat/>
    <w:rsid w:val="000A312E"/>
    <w:pPr>
      <w:numPr>
        <w:numId w:val="3"/>
      </w:num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noProof/>
      <w:color w:val="000000"/>
      <w:kern w:val="0"/>
      <w:sz w:val="18"/>
      <w:szCs w:val="20"/>
      <w14:ligatures w14:val="none"/>
    </w:rPr>
  </w:style>
  <w:style w:type="paragraph" w:customStyle="1" w:styleId="TSP71References">
    <w:name w:val="TSP_7.1_References"/>
    <w:qFormat/>
    <w:rsid w:val="000A312E"/>
    <w:pPr>
      <w:numPr>
        <w:numId w:val="4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72Copyright">
    <w:name w:val="TSP_7.2_Copyright"/>
    <w:qFormat/>
    <w:rsid w:val="000A312E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 w:val="18"/>
      <w:szCs w:val="20"/>
      <w:lang w:val="en-GB" w:eastAsia="en-GB"/>
      <w14:ligatures w14:val="none"/>
    </w:rPr>
  </w:style>
  <w:style w:type="paragraph" w:customStyle="1" w:styleId="TSP73CopyrightImage">
    <w:name w:val="TSP_7.3_CopyrightImage"/>
    <w:qFormat/>
    <w:rsid w:val="000A312E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CH"/>
      <w14:ligatures w14:val="none"/>
    </w:rPr>
  </w:style>
  <w:style w:type="paragraph" w:customStyle="1" w:styleId="TSP81theorem">
    <w:name w:val="TSP_8.1_theorem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82proof">
    <w:name w:val="TSP_8.2_proof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equationFram">
    <w:name w:val="TSP_equationFram"/>
    <w:qFormat/>
    <w:rsid w:val="000A312E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footer">
    <w:name w:val="TSP_footer"/>
    <w:qFormat/>
    <w:rsid w:val="000A312E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footerfirstpage">
    <w:name w:val="TSP_footer_firstpage"/>
    <w:qFormat/>
    <w:rsid w:val="000A312E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">
    <w:name w:val="TSP_header"/>
    <w:qFormat/>
    <w:rsid w:val="000A312E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citation">
    <w:name w:val="TSP_header_citation"/>
    <w:qFormat/>
    <w:rsid w:val="000A312E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kern w:val="0"/>
      <w:sz w:val="16"/>
      <w:szCs w:val="20"/>
      <w:lang w:eastAsia="de-DE" w:bidi="en-US"/>
      <w14:ligatures w14:val="none"/>
    </w:rPr>
  </w:style>
  <w:style w:type="paragraph" w:customStyle="1" w:styleId="TSPheaderjournallogo">
    <w:name w:val="TSP_header_journal_logo"/>
    <w:qFormat/>
    <w:rsid w:val="000A312E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szCs w:val="22"/>
      <w:lang w:eastAsia="de-CH"/>
      <w14:ligatures w14:val="none"/>
    </w:rPr>
  </w:style>
  <w:style w:type="paragraph" w:customStyle="1" w:styleId="TSPheadertsplogo">
    <w:name w:val="TSP_header_tsp_logo"/>
    <w:qFormat/>
    <w:rsid w:val="000A312E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kern w:val="0"/>
      <w:szCs w:val="22"/>
      <w:lang w:eastAsia="de-CH"/>
      <w14:ligatures w14:val="none"/>
    </w:rPr>
  </w:style>
  <w:style w:type="paragraph" w:customStyle="1" w:styleId="TSPtext">
    <w:name w:val="TSP_text"/>
    <w:qFormat/>
    <w:rsid w:val="000A312E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Cs w:val="22"/>
      <w:lang w:eastAsia="de-DE" w:bidi="en-US"/>
      <w14:ligatures w14:val="none"/>
    </w:rPr>
  </w:style>
  <w:style w:type="paragraph" w:customStyle="1" w:styleId="TSPtitle">
    <w:name w:val="TSP_title"/>
    <w:qFormat/>
    <w:rsid w:val="000A312E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4E0C8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E0C88"/>
  </w:style>
  <w:style w:type="paragraph" w:styleId="Footer">
    <w:name w:val="footer"/>
    <w:basedOn w:val="Normal"/>
    <w:link w:val="FooterChar"/>
    <w:uiPriority w:val="99"/>
    <w:unhideWhenUsed/>
    <w:qFormat/>
    <w:rsid w:val="004E0C8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4E0C88"/>
  </w:style>
  <w:style w:type="character" w:customStyle="1" w:styleId="Heading1Char">
    <w:name w:val="Heading 1 Char"/>
    <w:basedOn w:val="DefaultParagraphFont"/>
    <w:link w:val="Heading1"/>
    <w:uiPriority w:val="9"/>
    <w:rsid w:val="004E0C88"/>
    <w:rPr>
      <w:rFonts w:asciiTheme="majorHAnsi" w:eastAsiaTheme="majorEastAsia" w:hAnsiTheme="majorHAnsi" w:cstheme="majorBidi"/>
      <w:noProof/>
      <w:color w:val="0F4761" w:themeColor="accent1" w:themeShade="BF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4E0C88"/>
    <w:pPr>
      <w:spacing w:after="0" w:line="260" w:lineRule="atLeast"/>
      <w:jc w:val="both"/>
    </w:pPr>
    <w:rPr>
      <w:rFonts w:ascii="Minion Pro" w:eastAsia="宋体" w:hAnsi="Minion Pro" w:cs="Times New Roman"/>
      <w:color w:val="000000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uiPriority w:val="99"/>
    <w:qFormat/>
    <w:rsid w:val="004E0C88"/>
    <w:rPr>
      <w:sz w:val="21"/>
      <w:szCs w:val="21"/>
    </w:rPr>
  </w:style>
  <w:style w:type="paragraph" w:styleId="CommentText">
    <w:name w:val="annotation text"/>
    <w:basedOn w:val="Normal"/>
    <w:link w:val="CommentTextChar"/>
    <w:rsid w:val="004E0C88"/>
    <w:pPr>
      <w:widowControl/>
      <w:spacing w:after="0" w:line="260" w:lineRule="atLeast"/>
      <w:jc w:val="both"/>
    </w:pPr>
    <w:rPr>
      <w:rFonts w:ascii="Minion Pro" w:eastAsia="宋体" w:hAnsi="Minion Pro" w:cs="Times New Roman"/>
      <w:noProof/>
      <w:color w:val="000000"/>
      <w:kern w:val="0"/>
      <w:sz w:val="20"/>
      <w:szCs w:val="20"/>
      <w14:ligatures w14:val="none"/>
    </w:rPr>
  </w:style>
  <w:style w:type="character" w:customStyle="1" w:styleId="CommentTextChar">
    <w:name w:val="Comment Text Char"/>
    <w:basedOn w:val="DefaultParagraphFont"/>
    <w:link w:val="CommentText"/>
    <w:rsid w:val="004E0C88"/>
    <w:rPr>
      <w:rFonts w:ascii="Minion Pro" w:eastAsia="宋体" w:hAnsi="Minion Pro" w:cs="Times New Roman"/>
      <w:noProof/>
      <w:color w:val="000000"/>
      <w:kern w:val="0"/>
      <w:sz w:val="20"/>
      <w:szCs w:val="20"/>
      <w14:ligatures w14:val="none"/>
    </w:rPr>
  </w:style>
  <w:style w:type="table" w:styleId="TableGridLight">
    <w:name w:val="Grid Table Light"/>
    <w:basedOn w:val="TableNormal"/>
    <w:uiPriority w:val="40"/>
    <w:rsid w:val="004E0C88"/>
    <w:pPr>
      <w:spacing w:after="0" w:line="240" w:lineRule="auto"/>
    </w:pPr>
    <w:rPr>
      <w:rFonts w:ascii="Calibri" w:eastAsia="宋体" w:hAnsi="Calibri" w:cs="Times New Roman"/>
      <w:kern w:val="0"/>
      <w:sz w:val="20"/>
      <w:szCs w:val="2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0C88"/>
    <w:pPr>
      <w:widowControl w:val="0"/>
      <w:spacing w:after="160" w:line="240" w:lineRule="auto"/>
      <w:jc w:val="left"/>
    </w:pPr>
    <w:rPr>
      <w:rFonts w:asciiTheme="minorHAnsi" w:eastAsiaTheme="minorEastAsia" w:hAnsiTheme="minorHAnsi" w:cstheme="minorBidi"/>
      <w:b/>
      <w:bCs/>
      <w:noProof w:val="0"/>
      <w:color w:val="auto"/>
      <w:kern w:val="2"/>
      <w14:ligatures w14:val="standardContextu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0C88"/>
    <w:rPr>
      <w:rFonts w:ascii="Minion Pro" w:eastAsia="宋体" w:hAnsi="Minion Pro" w:cs="Times New Roman"/>
      <w:b/>
      <w:bCs/>
      <w:noProof/>
      <w:color w:val="000000"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tiff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microsoft.com/office/2018/08/relationships/commentsExtensible" Target="commentsExtensible.xml"/><Relationship Id="rId19" Type="http://schemas.microsoft.com/office/2011/relationships/people" Target="people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openxmlformats.org/officeDocument/2006/relationships/footer" Target="footer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1122</Words>
  <Characters>6396</Characters>
  <Application>Microsoft Office Word</Application>
  <DocSecurity>0</DocSecurity>
  <Lines>53</Lines>
  <Paragraphs>15</Paragraphs>
  <ScaleCrop>false</ScaleCrop>
  <Company/>
  <LinksUpToDate>false</LinksUpToDate>
  <CharactersWithSpaces>7503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2</cp:revision>
  <dcterms:created xsi:type="dcterms:W3CDTF">2025-08-28T07:15:00Z</dcterms:created>
  <dcterms:modified xsi:type="dcterms:W3CDTF">2025-08-28T07:34:00Z</dcterms:modified>
</cp:coreProperties>
</file>