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D67F8D" w14:textId="77777777" w:rsidR="005743C3" w:rsidRDefault="00000000">
      <w:pPr>
        <w:pStyle w:val="ListParagraph"/>
        <w:numPr>
          <w:ilvl w:val="0"/>
          <w:numId w:val="0"/>
        </w:numPr>
        <w:rPr>
          <w:szCs w:val="22"/>
        </w:rPr>
      </w:pPr>
      <w:r>
        <w:rPr>
          <w:szCs w:val="22"/>
        </w:rPr>
        <w:t>Supplementary Figures</w:t>
      </w:r>
    </w:p>
    <w:p w14:paraId="57E84DA4" w14:textId="77777777" w:rsidR="005743C3" w:rsidRDefault="00000000">
      <w:pPr>
        <w:rPr>
          <w:rFonts w:eastAsia="宋体"/>
          <w:b/>
          <w:lang w:eastAsia="zh-CN"/>
        </w:rPr>
      </w:pPr>
      <w:r>
        <w:rPr>
          <w:rFonts w:eastAsia="宋体"/>
          <w:b/>
          <w:noProof/>
          <w:lang w:eastAsia="zh-CN"/>
        </w:rPr>
        <w:drawing>
          <wp:inline distT="0" distB="0" distL="114300" distR="114300" wp14:anchorId="686AA732" wp14:editId="5E9D173B">
            <wp:extent cx="5596255" cy="6583680"/>
            <wp:effectExtent l="0" t="0" r="12065" b="0"/>
            <wp:docPr id="1270579219" name="图片 15" descr="Supplementary 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579219" name="图片 15" descr="Supplementary Fig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76B84" w14:textId="1A903543" w:rsidR="005743C3" w:rsidRDefault="00000000">
      <w:pPr>
        <w:rPr>
          <w:rFonts w:eastAsia="宋体"/>
        </w:rPr>
      </w:pPr>
      <w:r>
        <w:rPr>
          <w:b/>
        </w:rPr>
        <w:t>Supplementary</w:t>
      </w:r>
      <w:r>
        <w:rPr>
          <w:rFonts w:eastAsia="宋体"/>
          <w:b/>
          <w:lang w:eastAsia="zh-CN"/>
        </w:rPr>
        <w:t xml:space="preserve"> </w:t>
      </w:r>
      <w:r>
        <w:rPr>
          <w:b/>
        </w:rPr>
        <w:t xml:space="preserve">Figure </w:t>
      </w:r>
      <w:r w:rsidR="00C17453">
        <w:rPr>
          <w:rFonts w:hint="eastAsia"/>
          <w:b/>
          <w:lang w:eastAsia="zh-CN"/>
        </w:rPr>
        <w:t>S</w:t>
      </w:r>
      <w:r>
        <w:rPr>
          <w:b/>
        </w:rPr>
        <w:t>1.</w:t>
      </w:r>
      <w:r>
        <w:rPr>
          <w:rFonts w:eastAsia="宋体"/>
          <w:b/>
          <w:lang w:eastAsia="zh-CN"/>
        </w:rPr>
        <w:t xml:space="preserve"> </w:t>
      </w:r>
      <w:r>
        <w:rPr>
          <w:rFonts w:eastAsia="宋体"/>
        </w:rPr>
        <w:t xml:space="preserve">Spatial </w:t>
      </w:r>
      <w:r>
        <w:rPr>
          <w:rFonts w:eastAsia="宋体"/>
          <w:lang w:eastAsia="zh-CN"/>
        </w:rPr>
        <w:t>t</w:t>
      </w:r>
      <w:r>
        <w:rPr>
          <w:rFonts w:eastAsia="宋体"/>
        </w:rPr>
        <w:t xml:space="preserve">ranscriptomics </w:t>
      </w:r>
      <w:r>
        <w:rPr>
          <w:rFonts w:eastAsia="宋体"/>
          <w:lang w:eastAsia="zh-CN"/>
        </w:rPr>
        <w:t>r</w:t>
      </w:r>
      <w:r>
        <w:rPr>
          <w:rFonts w:eastAsia="宋体"/>
        </w:rPr>
        <w:t xml:space="preserve">eveals </w:t>
      </w:r>
      <w:r>
        <w:rPr>
          <w:rFonts w:eastAsia="宋体"/>
          <w:lang w:eastAsia="zh-CN"/>
        </w:rPr>
        <w:t>c</w:t>
      </w:r>
      <w:r>
        <w:rPr>
          <w:rFonts w:eastAsia="宋体"/>
        </w:rPr>
        <w:t xml:space="preserve">ell </w:t>
      </w:r>
      <w:r>
        <w:rPr>
          <w:rFonts w:eastAsia="宋体"/>
          <w:lang w:eastAsia="zh-CN"/>
        </w:rPr>
        <w:t>c</w:t>
      </w:r>
      <w:r>
        <w:rPr>
          <w:rFonts w:eastAsia="宋体"/>
        </w:rPr>
        <w:t xml:space="preserve">omposition and </w:t>
      </w:r>
      <w:r>
        <w:rPr>
          <w:rFonts w:eastAsia="宋体"/>
          <w:lang w:eastAsia="zh-CN"/>
        </w:rPr>
        <w:t>TME h</w:t>
      </w:r>
      <w:r>
        <w:rPr>
          <w:rFonts w:eastAsia="宋体"/>
        </w:rPr>
        <w:t xml:space="preserve">eterogeneity in </w:t>
      </w:r>
      <w:r>
        <w:rPr>
          <w:rFonts w:eastAsia="宋体"/>
          <w:lang w:eastAsia="zh-CN"/>
        </w:rPr>
        <w:t>p</w:t>
      </w:r>
      <w:r>
        <w:rPr>
          <w:rFonts w:eastAsia="宋体"/>
        </w:rPr>
        <w:t xml:space="preserve">rimary </w:t>
      </w:r>
      <w:r>
        <w:rPr>
          <w:rFonts w:eastAsia="宋体"/>
          <w:lang w:eastAsia="zh-CN"/>
        </w:rPr>
        <w:t>CRC</w:t>
      </w:r>
      <w:r>
        <w:rPr>
          <w:rFonts w:eastAsia="宋体"/>
        </w:rPr>
        <w:t xml:space="preserve"> and </w:t>
      </w:r>
      <w:r>
        <w:rPr>
          <w:rFonts w:eastAsia="宋体"/>
          <w:lang w:eastAsia="zh-CN"/>
        </w:rPr>
        <w:t>l</w:t>
      </w:r>
      <w:r>
        <w:rPr>
          <w:rFonts w:eastAsia="宋体"/>
        </w:rPr>
        <w:t xml:space="preserve">iver </w:t>
      </w:r>
      <w:r>
        <w:rPr>
          <w:rFonts w:eastAsia="宋体"/>
          <w:lang w:eastAsia="zh-CN"/>
        </w:rPr>
        <w:t>m</w:t>
      </w:r>
      <w:r>
        <w:rPr>
          <w:rFonts w:eastAsia="宋体"/>
        </w:rPr>
        <w:t>etastasis</w:t>
      </w:r>
      <w:r>
        <w:rPr>
          <w:rFonts w:eastAsia="宋体"/>
          <w:lang w:eastAsia="zh-CN"/>
        </w:rPr>
        <w:t xml:space="preserve">. (A) </w:t>
      </w:r>
      <w:r>
        <w:rPr>
          <w:rFonts w:eastAsia="宋体"/>
        </w:rPr>
        <w:t>Spatial mapping of cell types and malignant regions in CRC liver metastasis (ST-liver1, ST-liver2, ST-liver</w:t>
      </w:r>
      <w:r>
        <w:rPr>
          <w:rFonts w:eastAsia="宋体"/>
          <w:lang w:eastAsia="zh-CN"/>
        </w:rPr>
        <w:t xml:space="preserve">3, </w:t>
      </w:r>
      <w:r>
        <w:rPr>
          <w:rFonts w:eastAsia="宋体"/>
        </w:rPr>
        <w:t>ST-liver4)</w:t>
      </w:r>
      <w:r>
        <w:rPr>
          <w:rFonts w:eastAsia="宋体"/>
          <w:lang w:eastAsia="zh-CN"/>
        </w:rPr>
        <w:t xml:space="preserve">. (B) </w:t>
      </w:r>
      <w:r>
        <w:rPr>
          <w:rFonts w:eastAsia="宋体"/>
        </w:rPr>
        <w:t xml:space="preserve">Spatial analysis of cell types and malignancy states in primary </w:t>
      </w:r>
      <w:r>
        <w:rPr>
          <w:rFonts w:eastAsia="宋体"/>
          <w:lang w:eastAsia="zh-CN"/>
        </w:rPr>
        <w:t>CRC</w:t>
      </w:r>
      <w:r>
        <w:rPr>
          <w:rFonts w:eastAsia="宋体"/>
        </w:rPr>
        <w:t xml:space="preserve"> (CRC10X</w:t>
      </w:r>
      <w:r>
        <w:rPr>
          <w:rFonts w:eastAsia="宋体"/>
          <w:lang w:eastAsia="zh-CN"/>
        </w:rPr>
        <w:t xml:space="preserve">, </w:t>
      </w:r>
      <w:r>
        <w:rPr>
          <w:rFonts w:eastAsia="宋体"/>
        </w:rPr>
        <w:t>ST-P</w:t>
      </w:r>
      <w:r>
        <w:rPr>
          <w:rFonts w:eastAsia="宋体"/>
          <w:lang w:eastAsia="zh-CN"/>
        </w:rPr>
        <w:t xml:space="preserve">2, </w:t>
      </w:r>
      <w:r>
        <w:rPr>
          <w:rFonts w:eastAsia="宋体"/>
        </w:rPr>
        <w:t>ST-P3</w:t>
      </w:r>
      <w:r>
        <w:rPr>
          <w:rFonts w:eastAsia="宋体"/>
          <w:lang w:eastAsia="zh-CN"/>
        </w:rPr>
        <w:t xml:space="preserve">, </w:t>
      </w:r>
      <w:r>
        <w:rPr>
          <w:rFonts w:eastAsia="宋体"/>
        </w:rPr>
        <w:t>ST-P</w:t>
      </w:r>
      <w:r>
        <w:rPr>
          <w:rFonts w:eastAsia="宋体"/>
          <w:lang w:eastAsia="zh-CN"/>
        </w:rPr>
        <w:t>4</w:t>
      </w:r>
      <w:r>
        <w:rPr>
          <w:rFonts w:eastAsia="宋体"/>
        </w:rPr>
        <w:t>).</w:t>
      </w:r>
    </w:p>
    <w:p w14:paraId="7FE45FBF" w14:textId="77777777" w:rsidR="005743C3" w:rsidRDefault="00000000">
      <w:pPr>
        <w:rPr>
          <w:b/>
          <w:lang w:eastAsia="zh-CN"/>
        </w:rPr>
      </w:pPr>
      <w:r>
        <w:rPr>
          <w:b/>
          <w:noProof/>
          <w:lang w:eastAsia="zh-CN"/>
        </w:rPr>
        <w:lastRenderedPageBreak/>
        <w:drawing>
          <wp:inline distT="0" distB="0" distL="114300" distR="114300" wp14:anchorId="4B912C1E" wp14:editId="1B565424">
            <wp:extent cx="6120130" cy="7188835"/>
            <wp:effectExtent l="0" t="0" r="6350" b="4445"/>
            <wp:docPr id="38" name="图片 38" descr="Supplementary Figure 2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Supplementary Figure 2_画板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18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1673" w14:textId="2958075C" w:rsidR="005743C3" w:rsidRDefault="00000000">
      <w:pPr>
        <w:rPr>
          <w:rFonts w:eastAsia="宋体"/>
          <w:lang w:eastAsia="zh-CN"/>
        </w:rPr>
      </w:pPr>
      <w:r>
        <w:rPr>
          <w:b/>
        </w:rPr>
        <w:t>Supplementary Figure</w:t>
      </w:r>
      <w:r>
        <w:rPr>
          <w:rFonts w:eastAsia="宋体"/>
          <w:b/>
          <w:lang w:eastAsia="zh-CN"/>
        </w:rPr>
        <w:t xml:space="preserve"> </w:t>
      </w:r>
      <w:r w:rsidR="00C17453">
        <w:rPr>
          <w:rFonts w:eastAsia="宋体" w:hint="eastAsia"/>
          <w:b/>
          <w:lang w:eastAsia="zh-CN"/>
        </w:rPr>
        <w:t>S</w:t>
      </w:r>
      <w:r>
        <w:rPr>
          <w:b/>
          <w:lang w:eastAsia="zh-CN"/>
        </w:rPr>
        <w:t>2</w:t>
      </w:r>
      <w:r>
        <w:rPr>
          <w:b/>
        </w:rPr>
        <w:t xml:space="preserve">. </w:t>
      </w:r>
      <w:r>
        <w:t xml:space="preserve">Prognostic </w:t>
      </w:r>
      <w:r>
        <w:rPr>
          <w:rFonts w:eastAsia="宋体"/>
          <w:lang w:eastAsia="zh-CN"/>
        </w:rPr>
        <w:t>m</w:t>
      </w:r>
      <w:r>
        <w:t xml:space="preserve">odel </w:t>
      </w:r>
      <w:r>
        <w:rPr>
          <w:rFonts w:eastAsia="宋体"/>
          <w:lang w:eastAsia="zh-CN"/>
        </w:rPr>
        <w:t>a</w:t>
      </w:r>
      <w:r>
        <w:t xml:space="preserve">ssessment of </w:t>
      </w:r>
      <w:r>
        <w:rPr>
          <w:rFonts w:eastAsia="宋体"/>
          <w:lang w:eastAsia="zh-CN"/>
        </w:rPr>
        <w:t>s</w:t>
      </w:r>
      <w:r>
        <w:t xml:space="preserve">urvival </w:t>
      </w:r>
      <w:r>
        <w:rPr>
          <w:rFonts w:eastAsia="宋体"/>
          <w:lang w:eastAsia="zh-CN"/>
        </w:rPr>
        <w:t>p</w:t>
      </w:r>
      <w:r>
        <w:t>rediction,</w:t>
      </w:r>
      <w:r>
        <w:rPr>
          <w:rFonts w:eastAsia="宋体"/>
          <w:lang w:eastAsia="zh-CN"/>
        </w:rPr>
        <w:t xml:space="preserve"> TIDE</w:t>
      </w:r>
      <w:r>
        <w:t xml:space="preserve">, and </w:t>
      </w:r>
      <w:r>
        <w:rPr>
          <w:rFonts w:eastAsia="宋体"/>
          <w:lang w:eastAsia="zh-CN"/>
        </w:rPr>
        <w:t>d</w:t>
      </w:r>
      <w:r>
        <w:t xml:space="preserve">rug </w:t>
      </w:r>
      <w:r>
        <w:rPr>
          <w:rFonts w:eastAsia="宋体"/>
          <w:lang w:eastAsia="zh-CN"/>
        </w:rPr>
        <w:t>s</w:t>
      </w:r>
      <w:r>
        <w:t xml:space="preserve">ensitivity in </w:t>
      </w:r>
      <w:r>
        <w:rPr>
          <w:rFonts w:eastAsia="宋体"/>
          <w:lang w:eastAsia="zh-CN"/>
        </w:rPr>
        <w:t>CRC</w:t>
      </w:r>
      <w:r>
        <w:t xml:space="preserve"> </w:t>
      </w:r>
      <w:r>
        <w:rPr>
          <w:rFonts w:eastAsia="宋体"/>
          <w:lang w:eastAsia="zh-CN"/>
        </w:rPr>
        <w:t>p</w:t>
      </w:r>
      <w:r>
        <w:t>atients</w:t>
      </w:r>
      <w:r>
        <w:rPr>
          <w:rFonts w:eastAsia="宋体"/>
          <w:lang w:eastAsia="zh-CN"/>
        </w:rPr>
        <w:t>.</w:t>
      </w:r>
      <w:r>
        <w:rPr>
          <w:lang w:eastAsia="zh-CN"/>
        </w:rPr>
        <w:t xml:space="preserve"> (A) </w:t>
      </w:r>
      <w:r>
        <w:rPr>
          <w:rFonts w:eastAsia="宋体"/>
        </w:rPr>
        <w:t>ROC curves of</w:t>
      </w:r>
      <w:r>
        <w:rPr>
          <w:rFonts w:eastAsia="宋体"/>
          <w:lang w:eastAsia="zh-CN"/>
        </w:rPr>
        <w:t xml:space="preserve"> the </w:t>
      </w:r>
      <w:r>
        <w:rPr>
          <w:rFonts w:eastAsia="宋体"/>
        </w:rPr>
        <w:t xml:space="preserve">constructed nomogram and other clinical features for predicting </w:t>
      </w:r>
      <w:r>
        <w:rPr>
          <w:rFonts w:eastAsia="宋体" w:hint="eastAsia"/>
          <w:lang w:eastAsia="zh-CN"/>
        </w:rPr>
        <w:t>2</w:t>
      </w:r>
      <w:r>
        <w:rPr>
          <w:rFonts w:eastAsia="宋体"/>
        </w:rPr>
        <w:t>-year, 3-year, and 4-year</w:t>
      </w:r>
      <w:r>
        <w:rPr>
          <w:rFonts w:eastAsia="宋体"/>
          <w:lang w:eastAsia="zh-CN"/>
        </w:rPr>
        <w:t xml:space="preserve"> </w:t>
      </w:r>
      <w:r>
        <w:rPr>
          <w:rFonts w:eastAsia="宋体"/>
        </w:rPr>
        <w:t>OS.</w:t>
      </w:r>
      <w:r>
        <w:rPr>
          <w:lang w:eastAsia="zh-CN"/>
        </w:rPr>
        <w:t xml:space="preserve"> (B) </w:t>
      </w:r>
      <w:r>
        <w:rPr>
          <w:rFonts w:eastAsia="宋体"/>
        </w:rPr>
        <w:t>Calibration curves of the constructed nomogram</w:t>
      </w:r>
      <w:r>
        <w:rPr>
          <w:rFonts w:eastAsia="宋体"/>
          <w:lang w:eastAsia="zh-CN"/>
        </w:rPr>
        <w:t>.</w:t>
      </w:r>
      <w:r>
        <w:rPr>
          <w:lang w:eastAsia="zh-CN"/>
        </w:rPr>
        <w:t xml:space="preserve"> (</w:t>
      </w:r>
      <w:r>
        <w:rPr>
          <w:rFonts w:eastAsia="宋体"/>
        </w:rPr>
        <w:t>C–F</w:t>
      </w:r>
      <w:r>
        <w:rPr>
          <w:lang w:eastAsia="zh-CN"/>
        </w:rPr>
        <w:t xml:space="preserve">) </w:t>
      </w:r>
      <w:r>
        <w:rPr>
          <w:rFonts w:eastAsia="宋体"/>
        </w:rPr>
        <w:t xml:space="preserve">Differences in </w:t>
      </w:r>
      <w:r>
        <w:rPr>
          <w:rFonts w:eastAsia="宋体"/>
          <w:lang w:eastAsia="zh-CN"/>
        </w:rPr>
        <w:t>TIDE</w:t>
      </w:r>
      <w:r>
        <w:rPr>
          <w:rFonts w:eastAsia="宋体"/>
        </w:rPr>
        <w:t xml:space="preserve"> Characteristics between high- and low-risk groups</w:t>
      </w:r>
      <w:r>
        <w:rPr>
          <w:lang w:eastAsia="zh-CN"/>
        </w:rPr>
        <w:t xml:space="preserve">. (G) </w:t>
      </w:r>
      <w:r>
        <w:rPr>
          <w:rFonts w:eastAsia="宋体"/>
        </w:rPr>
        <w:t>Response rates to ICI treatment in high- and low-risk groups</w:t>
      </w:r>
      <w:r>
        <w:rPr>
          <w:rFonts w:eastAsia="宋体"/>
          <w:lang w:eastAsia="zh-CN"/>
        </w:rPr>
        <w:t xml:space="preserve">. </w:t>
      </w:r>
      <w:r>
        <w:rPr>
          <w:lang w:eastAsia="zh-CN"/>
        </w:rPr>
        <w:t>(H</w:t>
      </w:r>
      <w:r>
        <w:rPr>
          <w:rFonts w:eastAsia="宋体"/>
        </w:rPr>
        <w:t>–</w:t>
      </w:r>
      <w:r>
        <w:rPr>
          <w:rFonts w:eastAsia="宋体"/>
          <w:lang w:eastAsia="zh-CN"/>
        </w:rPr>
        <w:t>J</w:t>
      </w:r>
      <w:r>
        <w:rPr>
          <w:lang w:eastAsia="zh-CN"/>
        </w:rPr>
        <w:t>)</w:t>
      </w:r>
      <w:r>
        <w:rPr>
          <w:rFonts w:eastAsia="宋体"/>
        </w:rPr>
        <w:t xml:space="preserve"> Comparison of IC</w:t>
      </w:r>
      <w:r>
        <w:rPr>
          <w:rFonts w:eastAsia="宋体"/>
          <w:vertAlign w:val="subscript"/>
        </w:rPr>
        <w:t>50</w:t>
      </w:r>
      <w:r>
        <w:rPr>
          <w:rFonts w:eastAsia="宋体"/>
        </w:rPr>
        <w:t xml:space="preserve"> values for common chemotherapy drugs between high- and low-risk groups.</w:t>
      </w:r>
      <w:r>
        <w:rPr>
          <w:rFonts w:eastAsia="宋体"/>
          <w:lang w:eastAsia="zh-CN"/>
        </w:rPr>
        <w:t xml:space="preserve"> </w:t>
      </w:r>
      <w:r>
        <w:rPr>
          <w:rFonts w:eastAsia="宋体"/>
        </w:rPr>
        <w:t>(ns, not significant; ***</w:t>
      </w:r>
      <w:r>
        <w:rPr>
          <w:rFonts w:eastAsia="宋体"/>
          <w:i/>
          <w:iCs/>
          <w:lang w:eastAsia="zh-CN"/>
        </w:rPr>
        <w:t>p</w:t>
      </w:r>
      <w:r>
        <w:rPr>
          <w:rFonts w:eastAsia="宋体"/>
        </w:rPr>
        <w:t xml:space="preserve"> &lt; 0.001)</w:t>
      </w:r>
    </w:p>
    <w:p w14:paraId="0A7C218E" w14:textId="77777777" w:rsidR="005743C3" w:rsidRDefault="00000000">
      <w:pPr>
        <w:rPr>
          <w:rFonts w:eastAsia="宋体"/>
          <w:b/>
          <w:lang w:eastAsia="zh-CN"/>
        </w:rPr>
      </w:pPr>
      <w:r>
        <w:rPr>
          <w:rFonts w:eastAsia="宋体"/>
          <w:b/>
          <w:noProof/>
          <w:lang w:eastAsia="zh-CN"/>
        </w:rPr>
        <w:lastRenderedPageBreak/>
        <w:drawing>
          <wp:inline distT="0" distB="0" distL="114300" distR="114300" wp14:anchorId="59E6A95E" wp14:editId="00FC4F26">
            <wp:extent cx="6120130" cy="7235825"/>
            <wp:effectExtent l="0" t="0" r="6350" b="3175"/>
            <wp:docPr id="39" name="图片 39" descr="Supplementary Figure 3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Supplementary Figure 3_画板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23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00E17" w14:textId="311F1ADB" w:rsidR="005743C3" w:rsidRDefault="00000000">
      <w:pPr>
        <w:rPr>
          <w:lang w:eastAsia="zh-CN"/>
        </w:rPr>
      </w:pPr>
      <w:r>
        <w:rPr>
          <w:b/>
        </w:rPr>
        <w:t>Supplementary Figure</w:t>
      </w:r>
      <w:r>
        <w:rPr>
          <w:rFonts w:eastAsia="宋体"/>
          <w:b/>
          <w:lang w:eastAsia="zh-CN"/>
        </w:rPr>
        <w:t xml:space="preserve"> </w:t>
      </w:r>
      <w:r w:rsidR="00C17453">
        <w:rPr>
          <w:rFonts w:eastAsia="宋体" w:hint="eastAsia"/>
          <w:b/>
          <w:lang w:eastAsia="zh-CN"/>
        </w:rPr>
        <w:t>S</w:t>
      </w:r>
      <w:r>
        <w:rPr>
          <w:b/>
          <w:lang w:eastAsia="zh-CN"/>
        </w:rPr>
        <w:t>3</w:t>
      </w:r>
      <w:r>
        <w:rPr>
          <w:b/>
        </w:rPr>
        <w:t>.</w:t>
      </w:r>
      <w:r>
        <w:rPr>
          <w:rFonts w:eastAsia="宋体"/>
          <w:b/>
          <w:lang w:eastAsia="zh-CN"/>
        </w:rPr>
        <w:t xml:space="preserve"> </w:t>
      </w:r>
      <w:r>
        <w:rPr>
          <w:rFonts w:eastAsia="宋体"/>
        </w:rPr>
        <w:t xml:space="preserve">Expression </w:t>
      </w:r>
      <w:r>
        <w:rPr>
          <w:rFonts w:eastAsia="宋体"/>
          <w:lang w:eastAsia="zh-CN"/>
        </w:rPr>
        <w:t>c</w:t>
      </w:r>
      <w:r>
        <w:rPr>
          <w:rFonts w:eastAsia="宋体"/>
        </w:rPr>
        <w:t xml:space="preserve">haracteristics of MIF and GDF15 </w:t>
      </w:r>
      <w:r>
        <w:rPr>
          <w:rFonts w:eastAsia="宋体"/>
          <w:lang w:eastAsia="zh-CN"/>
        </w:rPr>
        <w:t>l</w:t>
      </w:r>
      <w:r>
        <w:rPr>
          <w:rFonts w:eastAsia="宋体"/>
        </w:rPr>
        <w:t xml:space="preserve">igands in </w:t>
      </w:r>
      <w:r>
        <w:rPr>
          <w:rFonts w:eastAsia="宋体"/>
          <w:lang w:eastAsia="zh-CN"/>
        </w:rPr>
        <w:t>CRC</w:t>
      </w:r>
      <w:r>
        <w:rPr>
          <w:rFonts w:eastAsia="宋体"/>
        </w:rPr>
        <w:t xml:space="preserve"> </w:t>
      </w:r>
      <w:r>
        <w:rPr>
          <w:rFonts w:eastAsia="宋体"/>
          <w:lang w:eastAsia="zh-CN"/>
        </w:rPr>
        <w:t>s</w:t>
      </w:r>
      <w:r>
        <w:rPr>
          <w:rFonts w:eastAsia="宋体"/>
        </w:rPr>
        <w:t xml:space="preserve">ingle </w:t>
      </w:r>
      <w:r>
        <w:rPr>
          <w:rFonts w:eastAsia="宋体"/>
          <w:lang w:eastAsia="zh-CN"/>
        </w:rPr>
        <w:t>c</w:t>
      </w:r>
      <w:r>
        <w:rPr>
          <w:rFonts w:eastAsia="宋体"/>
        </w:rPr>
        <w:t>ells.</w:t>
      </w:r>
      <w:r>
        <w:rPr>
          <w:lang w:eastAsia="zh-CN"/>
        </w:rPr>
        <w:t xml:space="preserve"> (A) </w:t>
      </w:r>
      <w:r>
        <w:rPr>
          <w:rFonts w:eastAsia="宋体"/>
        </w:rPr>
        <w:t>Single-cell expression analysis of macrophage migration inhibitory factor (MIF).</w:t>
      </w:r>
      <w:r>
        <w:rPr>
          <w:lang w:eastAsia="zh-CN"/>
        </w:rPr>
        <w:t xml:space="preserve"> (B) </w:t>
      </w:r>
      <w:r>
        <w:rPr>
          <w:rFonts w:eastAsia="宋体"/>
        </w:rPr>
        <w:t>Single-cell expression analysis of growth differentiation factor 15 (GDF15).</w:t>
      </w:r>
      <w:r>
        <w:rPr>
          <w:lang w:eastAsia="zh-CN"/>
        </w:rPr>
        <w:t xml:space="preserve"> </w:t>
      </w:r>
    </w:p>
    <w:p w14:paraId="03C96977" w14:textId="77777777" w:rsidR="005743C3" w:rsidRDefault="00000000">
      <w:pPr>
        <w:rPr>
          <w:b/>
          <w:lang w:eastAsia="zh-CN"/>
        </w:rPr>
      </w:pPr>
      <w:r>
        <w:rPr>
          <w:b/>
          <w:noProof/>
          <w:lang w:eastAsia="zh-CN"/>
        </w:rPr>
        <w:lastRenderedPageBreak/>
        <w:drawing>
          <wp:inline distT="0" distB="0" distL="114300" distR="114300" wp14:anchorId="6A7509AB" wp14:editId="2700CD0D">
            <wp:extent cx="6092190" cy="7785100"/>
            <wp:effectExtent l="0" t="0" r="3810" b="2540"/>
            <wp:docPr id="40" name="图片 40" descr="Supplementary Figure 4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Supplementary Figure 4_画板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2190" cy="778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BD4A" w14:textId="11561383" w:rsidR="005743C3" w:rsidRDefault="00000000">
      <w:pPr>
        <w:rPr>
          <w:rFonts w:eastAsia="宋体"/>
          <w:lang w:eastAsia="zh-CN"/>
        </w:rPr>
      </w:pPr>
      <w:r>
        <w:rPr>
          <w:b/>
          <w:lang w:eastAsia="zh-CN"/>
        </w:rPr>
        <w:t xml:space="preserve">Supplementary Figure </w:t>
      </w:r>
      <w:r w:rsidR="00C17453">
        <w:rPr>
          <w:rFonts w:hint="eastAsia"/>
          <w:b/>
          <w:lang w:eastAsia="zh-CN"/>
        </w:rPr>
        <w:t>S</w:t>
      </w:r>
      <w:r>
        <w:rPr>
          <w:b/>
          <w:lang w:eastAsia="zh-CN"/>
        </w:rPr>
        <w:t xml:space="preserve">4. </w:t>
      </w:r>
      <w:r>
        <w:rPr>
          <w:rFonts w:eastAsia="宋体"/>
        </w:rPr>
        <w:t xml:space="preserve">Pan-cancer </w:t>
      </w:r>
      <w:r>
        <w:rPr>
          <w:rFonts w:eastAsia="宋体"/>
          <w:lang w:eastAsia="zh-CN"/>
        </w:rPr>
        <w:t>a</w:t>
      </w:r>
      <w:r>
        <w:rPr>
          <w:rFonts w:eastAsia="宋体"/>
        </w:rPr>
        <w:t xml:space="preserve">nalysis </w:t>
      </w:r>
      <w:r>
        <w:rPr>
          <w:rFonts w:eastAsia="宋体"/>
          <w:lang w:eastAsia="zh-CN"/>
        </w:rPr>
        <w:t>r</w:t>
      </w:r>
      <w:r>
        <w:rPr>
          <w:rFonts w:eastAsia="宋体"/>
        </w:rPr>
        <w:t xml:space="preserve">eveals the </w:t>
      </w:r>
      <w:r>
        <w:rPr>
          <w:rFonts w:eastAsia="宋体"/>
          <w:lang w:eastAsia="zh-CN"/>
        </w:rPr>
        <w:t>l</w:t>
      </w:r>
      <w:r>
        <w:rPr>
          <w:rFonts w:eastAsia="宋体"/>
        </w:rPr>
        <w:t xml:space="preserve">andscape of </w:t>
      </w:r>
      <w:r>
        <w:rPr>
          <w:rFonts w:eastAsia="宋体"/>
          <w:lang w:eastAsia="zh-CN"/>
        </w:rPr>
        <w:t>g</w:t>
      </w:r>
      <w:r>
        <w:rPr>
          <w:rFonts w:eastAsia="宋体"/>
        </w:rPr>
        <w:t xml:space="preserve">enetic </w:t>
      </w:r>
      <w:r>
        <w:rPr>
          <w:rFonts w:eastAsia="宋体"/>
          <w:lang w:eastAsia="zh-CN"/>
        </w:rPr>
        <w:t>a</w:t>
      </w:r>
      <w:r>
        <w:rPr>
          <w:rFonts w:eastAsia="宋体"/>
        </w:rPr>
        <w:t xml:space="preserve">lterations and </w:t>
      </w:r>
      <w:r>
        <w:rPr>
          <w:rFonts w:eastAsia="宋体"/>
          <w:lang w:eastAsia="zh-CN"/>
        </w:rPr>
        <w:t>e</w:t>
      </w:r>
      <w:r>
        <w:rPr>
          <w:rFonts w:eastAsia="宋体"/>
        </w:rPr>
        <w:t xml:space="preserve">xpression </w:t>
      </w:r>
      <w:r>
        <w:rPr>
          <w:rFonts w:eastAsia="宋体"/>
          <w:lang w:eastAsia="zh-CN"/>
        </w:rPr>
        <w:t>c</w:t>
      </w:r>
      <w:r>
        <w:rPr>
          <w:rFonts w:eastAsia="宋体"/>
        </w:rPr>
        <w:t>orrelations of STC2, CXCR4, CD74, MIF, TGFBR2, and GDF15</w:t>
      </w:r>
      <w:r>
        <w:rPr>
          <w:rFonts w:eastAsia="宋体"/>
          <w:lang w:eastAsia="zh-CN"/>
        </w:rPr>
        <w:t>.</w:t>
      </w:r>
      <w:r>
        <w:rPr>
          <w:lang w:eastAsia="zh-CN"/>
        </w:rPr>
        <w:t xml:space="preserve"> (A)</w:t>
      </w:r>
      <w:r>
        <w:t xml:space="preserve"> </w:t>
      </w:r>
      <w:r>
        <w:rPr>
          <w:rFonts w:eastAsia="宋体"/>
        </w:rPr>
        <w:t>Gene copy number amplification ratio of the selected genes across different cancer types.</w:t>
      </w:r>
      <w:r>
        <w:rPr>
          <w:lang w:eastAsia="zh-CN"/>
        </w:rPr>
        <w:t xml:space="preserve"> (B)</w:t>
      </w:r>
      <w:r>
        <w:t xml:space="preserve"> </w:t>
      </w:r>
      <w:proofErr w:type="spellStart"/>
      <w:r>
        <w:rPr>
          <w:rFonts w:eastAsia="宋体"/>
        </w:rPr>
        <w:t>Oncoprint</w:t>
      </w:r>
      <w:proofErr w:type="spellEnd"/>
      <w:r>
        <w:rPr>
          <w:rFonts w:eastAsia="宋体"/>
        </w:rPr>
        <w:t xml:space="preserve"> of somatic mutation distribution and SNV type classification for the selected genes.</w:t>
      </w:r>
      <w:r>
        <w:rPr>
          <w:rFonts w:eastAsia="宋体"/>
          <w:lang w:eastAsia="zh-CN"/>
        </w:rPr>
        <w:t xml:space="preserve"> (C) </w:t>
      </w:r>
      <w:r>
        <w:rPr>
          <w:rFonts w:eastAsia="宋体"/>
        </w:rPr>
        <w:t>Copy number and expression correlation of the selected genes.</w:t>
      </w:r>
    </w:p>
    <w:p w14:paraId="026DAF88" w14:textId="77777777" w:rsidR="005743C3" w:rsidRDefault="00000000">
      <w:pPr>
        <w:pStyle w:val="Heading2"/>
        <w:numPr>
          <w:ilvl w:val="1"/>
          <w:numId w:val="0"/>
        </w:numPr>
        <w:rPr>
          <w:szCs w:val="22"/>
          <w:lang w:eastAsia="zh-CN"/>
        </w:rPr>
      </w:pPr>
      <w:r>
        <w:rPr>
          <w:szCs w:val="22"/>
        </w:rPr>
        <w:lastRenderedPageBreak/>
        <w:t>Supplementary T</w:t>
      </w:r>
      <w:r>
        <w:rPr>
          <w:szCs w:val="22"/>
          <w:lang w:eastAsia="zh-CN"/>
        </w:rPr>
        <w:t>ables</w:t>
      </w:r>
    </w:p>
    <w:p w14:paraId="44F39A3F" w14:textId="77777777" w:rsidR="005743C3" w:rsidRDefault="00000000">
      <w:pPr>
        <w:spacing w:after="0"/>
        <w:rPr>
          <w:b/>
          <w:lang w:eastAsia="zh-CN"/>
        </w:rPr>
      </w:pPr>
      <w:r>
        <w:rPr>
          <w:b/>
        </w:rPr>
        <w:t>Table S</w:t>
      </w:r>
      <w:r>
        <w:rPr>
          <w:b/>
          <w:lang w:eastAsia="zh-CN"/>
        </w:rPr>
        <w:t>3</w:t>
      </w:r>
      <w:r>
        <w:rPr>
          <w:b/>
        </w:rPr>
        <w:t xml:space="preserve">. Sequences of the </w:t>
      </w:r>
      <w:proofErr w:type="spellStart"/>
      <w:r>
        <w:rPr>
          <w:b/>
        </w:rPr>
        <w:t>qRT</w:t>
      </w:r>
      <w:proofErr w:type="spellEnd"/>
      <w:r>
        <w:rPr>
          <w:b/>
        </w:rPr>
        <w:t>-PCR primers used in this study.</w:t>
      </w:r>
    </w:p>
    <w:tbl>
      <w:tblPr>
        <w:tblStyle w:val="TableGrid"/>
        <w:tblpPr w:leftFromText="180" w:rightFromText="180" w:vertAnchor="page" w:horzAnchor="page" w:tblpX="1887" w:tblpY="2802"/>
        <w:tblW w:w="0" w:type="auto"/>
        <w:tblBorders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4"/>
        <w:gridCol w:w="3690"/>
        <w:gridCol w:w="3468"/>
      </w:tblGrid>
      <w:tr w:rsidR="005743C3" w14:paraId="19242B7C" w14:textId="77777777">
        <w:trPr>
          <w:trHeight w:val="510"/>
        </w:trPr>
        <w:tc>
          <w:tcPr>
            <w:tcW w:w="1364" w:type="dxa"/>
            <w:tcBorders>
              <w:bottom w:val="single" w:sz="4" w:space="0" w:color="auto"/>
            </w:tcBorders>
          </w:tcPr>
          <w:p w14:paraId="50713250" w14:textId="77777777" w:rsidR="005743C3" w:rsidRDefault="00000000">
            <w:pPr>
              <w:ind w:firstLineChars="50" w:firstLine="110"/>
              <w:rPr>
                <w:b/>
                <w:lang w:val="en-GB"/>
              </w:rPr>
            </w:pPr>
            <w:r>
              <w:rPr>
                <w:b/>
                <w:lang w:val="en-GB"/>
              </w:rPr>
              <w:t>Gene</w:t>
            </w:r>
          </w:p>
        </w:tc>
        <w:tc>
          <w:tcPr>
            <w:tcW w:w="3690" w:type="dxa"/>
            <w:tcBorders>
              <w:bottom w:val="single" w:sz="4" w:space="0" w:color="auto"/>
            </w:tcBorders>
          </w:tcPr>
          <w:p w14:paraId="21A40639" w14:textId="77777777" w:rsidR="005743C3" w:rsidRDefault="00000000">
            <w:pPr>
              <w:ind w:leftChars="96" w:left="211"/>
              <w:rPr>
                <w:b/>
                <w:lang w:val="en-GB"/>
              </w:rPr>
            </w:pPr>
            <w:r>
              <w:rPr>
                <w:b/>
                <w:lang w:val="en-GB"/>
              </w:rPr>
              <w:t>Forward primer (5</w:t>
            </w:r>
            <w:r>
              <w:rPr>
                <w:b/>
                <w:lang w:val="en-GB" w:eastAsia="zh-CN"/>
              </w:rPr>
              <w:t>'</w:t>
            </w:r>
            <w:r>
              <w:rPr>
                <w:b/>
                <w:lang w:val="en-GB"/>
              </w:rPr>
              <w:t>-3</w:t>
            </w:r>
            <w:r>
              <w:rPr>
                <w:b/>
                <w:lang w:val="en-GB" w:eastAsia="zh-CN"/>
              </w:rPr>
              <w:t>'</w:t>
            </w:r>
            <w:r>
              <w:rPr>
                <w:b/>
                <w:lang w:val="en-GB"/>
              </w:rPr>
              <w:t>)</w:t>
            </w:r>
          </w:p>
        </w:tc>
        <w:tc>
          <w:tcPr>
            <w:tcW w:w="3468" w:type="dxa"/>
            <w:tcBorders>
              <w:bottom w:val="single" w:sz="4" w:space="0" w:color="auto"/>
            </w:tcBorders>
          </w:tcPr>
          <w:p w14:paraId="2C8F8669" w14:textId="77777777" w:rsidR="005743C3" w:rsidRDefault="00000000">
            <w:pPr>
              <w:rPr>
                <w:b/>
              </w:rPr>
            </w:pPr>
            <w:r>
              <w:rPr>
                <w:b/>
                <w:lang w:val="en-GB"/>
              </w:rPr>
              <w:t>Reverse primer (5</w:t>
            </w:r>
            <w:r>
              <w:rPr>
                <w:b/>
                <w:lang w:val="en-GB" w:eastAsia="zh-CN"/>
              </w:rPr>
              <w:t>'</w:t>
            </w:r>
            <w:r>
              <w:rPr>
                <w:b/>
                <w:lang w:val="en-GB"/>
              </w:rPr>
              <w:t>-3</w:t>
            </w:r>
            <w:r>
              <w:rPr>
                <w:b/>
                <w:lang w:val="en-GB" w:eastAsia="zh-CN"/>
              </w:rPr>
              <w:t>'</w:t>
            </w:r>
            <w:r>
              <w:rPr>
                <w:b/>
                <w:lang w:val="en-GB"/>
              </w:rPr>
              <w:t>)</w:t>
            </w:r>
          </w:p>
        </w:tc>
      </w:tr>
      <w:tr w:rsidR="005743C3" w14:paraId="645719C5" w14:textId="77777777">
        <w:trPr>
          <w:trHeight w:val="555"/>
        </w:trPr>
        <w:tc>
          <w:tcPr>
            <w:tcW w:w="1364" w:type="dxa"/>
          </w:tcPr>
          <w:p w14:paraId="1BA4F683" w14:textId="77777777" w:rsidR="005743C3" w:rsidRDefault="00000000">
            <w:pPr>
              <w:rPr>
                <w:lang w:eastAsia="zh-CN"/>
              </w:rPr>
            </w:pPr>
            <w:r>
              <w:t>STC2</w:t>
            </w:r>
          </w:p>
        </w:tc>
        <w:tc>
          <w:tcPr>
            <w:tcW w:w="3690" w:type="dxa"/>
          </w:tcPr>
          <w:p w14:paraId="2291B77D" w14:textId="77777777" w:rsidR="005743C3" w:rsidRDefault="00000000">
            <w:pPr>
              <w:ind w:leftChars="96" w:left="211"/>
            </w:pPr>
            <w:r>
              <w:t>TGAAATGTAAGGCCCACGCT</w:t>
            </w:r>
          </w:p>
        </w:tc>
        <w:tc>
          <w:tcPr>
            <w:tcW w:w="3468" w:type="dxa"/>
          </w:tcPr>
          <w:p w14:paraId="4B38FD38" w14:textId="77777777" w:rsidR="005743C3" w:rsidRDefault="00000000">
            <w:r>
              <w:t>TTGAGGTAGCATTCCCGCTG</w:t>
            </w:r>
          </w:p>
        </w:tc>
      </w:tr>
      <w:tr w:rsidR="005743C3" w14:paraId="5F2E5DC3" w14:textId="77777777">
        <w:trPr>
          <w:trHeight w:val="510"/>
        </w:trPr>
        <w:tc>
          <w:tcPr>
            <w:tcW w:w="1364" w:type="dxa"/>
          </w:tcPr>
          <w:p w14:paraId="7C847EE4" w14:textId="77777777" w:rsidR="005743C3" w:rsidRDefault="00000000">
            <w:r>
              <w:t>GAPDH</w:t>
            </w:r>
          </w:p>
        </w:tc>
        <w:tc>
          <w:tcPr>
            <w:tcW w:w="3690" w:type="dxa"/>
          </w:tcPr>
          <w:p w14:paraId="0204F95A" w14:textId="77777777" w:rsidR="005743C3" w:rsidRDefault="00000000">
            <w:pPr>
              <w:ind w:leftChars="96" w:left="211"/>
            </w:pPr>
            <w:r>
              <w:t>GATTTGGTCGTATTGGGCGC</w:t>
            </w:r>
          </w:p>
        </w:tc>
        <w:tc>
          <w:tcPr>
            <w:tcW w:w="3468" w:type="dxa"/>
          </w:tcPr>
          <w:p w14:paraId="13DEA360" w14:textId="77777777" w:rsidR="005743C3" w:rsidRDefault="00000000">
            <w:r>
              <w:t>TTCCCGTTCTCAGCCTTGAC</w:t>
            </w:r>
          </w:p>
        </w:tc>
      </w:tr>
    </w:tbl>
    <w:p w14:paraId="10CFE20D" w14:textId="77777777" w:rsidR="005743C3" w:rsidRDefault="005743C3"/>
    <w:p w14:paraId="121FC8E5" w14:textId="77777777" w:rsidR="005743C3" w:rsidRDefault="005743C3"/>
    <w:sectPr w:rsidR="005743C3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6A5E38" w14:textId="77777777" w:rsidR="00563073" w:rsidRDefault="00563073">
      <w:pPr>
        <w:spacing w:after="0"/>
      </w:pPr>
      <w:r>
        <w:separator/>
      </w:r>
    </w:p>
  </w:endnote>
  <w:endnote w:type="continuationSeparator" w:id="0">
    <w:p w14:paraId="0C33ED63" w14:textId="77777777" w:rsidR="00563073" w:rsidRDefault="0056307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BEB6A" w14:textId="77777777" w:rsidR="00563073" w:rsidRDefault="00563073">
      <w:pPr>
        <w:spacing w:after="0"/>
      </w:pPr>
      <w:r>
        <w:separator/>
      </w:r>
    </w:p>
  </w:footnote>
  <w:footnote w:type="continuationSeparator" w:id="0">
    <w:p w14:paraId="3D201731" w14:textId="77777777" w:rsidR="00563073" w:rsidRDefault="0056307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5305B5"/>
    <w:multiLevelType w:val="multilevel"/>
    <w:tmpl w:val="225305B5"/>
    <w:lvl w:ilvl="0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52836A2"/>
    <w:multiLevelType w:val="multilevel"/>
    <w:tmpl w:val="252836A2"/>
    <w:lvl w:ilvl="0">
      <w:start w:val="1"/>
      <w:numFmt w:val="decimal"/>
      <w:pStyle w:val="Heading1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left" w:pos="4394"/>
        </w:tabs>
        <w:ind w:left="4394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num w:numId="1" w16cid:durableId="471022549">
    <w:abstractNumId w:val="1"/>
  </w:num>
  <w:num w:numId="2" w16cid:durableId="6994775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bordersDoNotSurroundHeader/>
  <w:bordersDoNotSurroundFooter/>
  <w:proofState w:spelling="clean" w:grammar="clean"/>
  <w:defaultTabStop w:val="720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2223CEC"/>
    <w:rsid w:val="001931EA"/>
    <w:rsid w:val="00563073"/>
    <w:rsid w:val="005743C3"/>
    <w:rsid w:val="00C17453"/>
    <w:rsid w:val="62223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792E44F"/>
  <w15:docId w15:val="{0483A8D1-2170-42C4-B93C-20810F277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2" w:qFormat="1"/>
    <w:lsdException w:name="heading 2" w:uiPriority="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200"/>
    </w:pPr>
    <w:rPr>
      <w:rFonts w:ascii="Times New Roman" w:hAnsi="Times New Roman" w:cs="Times New Roman"/>
      <w:bCs/>
      <w:sz w:val="22"/>
      <w:szCs w:val="22"/>
      <w:lang w:eastAsia="en-US"/>
    </w:rPr>
  </w:style>
  <w:style w:type="paragraph" w:styleId="Heading1">
    <w:name w:val="heading 1"/>
    <w:basedOn w:val="ListParagraph"/>
    <w:next w:val="Normal"/>
    <w:uiPriority w:val="2"/>
    <w:qFormat/>
    <w:pPr>
      <w:numPr>
        <w:numId w:val="1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uiPriority w:val="2"/>
    <w:qFormat/>
    <w:pPr>
      <w:numPr>
        <w:ilvl w:val="1"/>
      </w:numPr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"/>
    <w:qFormat/>
    <w:pPr>
      <w:numPr>
        <w:numId w:val="2"/>
      </w:numPr>
      <w:ind w:left="1434" w:hanging="357"/>
      <w:contextualSpacing/>
    </w:pPr>
    <w:rPr>
      <w:rFonts w:eastAsia="Cambria"/>
      <w:szCs w:val="24"/>
    </w:rPr>
  </w:style>
  <w:style w:type="table" w:styleId="TableGrid">
    <w:name w:val="Table Grid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280</Words>
  <Characters>1601</Characters>
  <Application>Microsoft Office Word</Application>
  <DocSecurity>0</DocSecurity>
  <Lines>13</Lines>
  <Paragraphs>3</Paragraphs>
  <ScaleCrop>false</ScaleCrop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TSP030</dc:creator>
  <cp:lastModifiedBy>Jie Zhang</cp:lastModifiedBy>
  <cp:revision>2</cp:revision>
  <dcterms:created xsi:type="dcterms:W3CDTF">2025-09-22T09:20:00Z</dcterms:created>
  <dcterms:modified xsi:type="dcterms:W3CDTF">2025-10-14T02:09:00Z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8560F403EE9E43CF9AADEF7E710E0D36_11</vt:lpwstr>
  </property>
</Properties>
</file>