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503EB65" w14:textId="77777777" w:rsidR="0017015E" w:rsidRPr="00F46DA6" w:rsidRDefault="0017015E" w:rsidP="0017015E">
      <w:pPr>
        <w:jc w:val="left"/>
        <w:rPr>
          <w:rFonts w:ascii="Minion Pro" w:hAnsi="Minion Pro" w:cs="Times New Roman"/>
        </w:rPr>
      </w:pPr>
      <w:r w:rsidRPr="00F46DA6">
        <w:rPr>
          <w:rFonts w:ascii="Minion Pro" w:hAnsi="Minion Pro" w:cs="Times New Roman"/>
          <w:noProof/>
        </w:rPr>
        <w:drawing>
          <wp:inline distT="0" distB="0" distL="0" distR="0" wp14:anchorId="42A2F49D" wp14:editId="008F0494">
            <wp:extent cx="4090035" cy="6306185"/>
            <wp:effectExtent l="0" t="0" r="5715" b="0"/>
            <wp:docPr id="12234217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421718" name="图片 6"/>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4090430" cy="6306333"/>
                    </a:xfrm>
                    <a:prstGeom prst="rect">
                      <a:avLst/>
                    </a:prstGeom>
                  </pic:spPr>
                </pic:pic>
              </a:graphicData>
            </a:graphic>
          </wp:inline>
        </w:drawing>
      </w:r>
    </w:p>
    <w:p w14:paraId="426A6160" w14:textId="77777777" w:rsidR="0017015E" w:rsidRPr="00F46DA6" w:rsidRDefault="0017015E" w:rsidP="0017015E">
      <w:pPr>
        <w:jc w:val="left"/>
        <w:rPr>
          <w:rFonts w:ascii="Minion Pro" w:hAnsi="Minion Pro" w:cs="Times New Roman"/>
        </w:rPr>
      </w:pPr>
      <w:r w:rsidRPr="00F46DA6">
        <w:rPr>
          <w:rFonts w:ascii="Minion Pro" w:hAnsi="Minion Pro" w:cs="Times New Roman"/>
        </w:rPr>
        <w:t>Figure S1.</w:t>
      </w:r>
      <w:r w:rsidRPr="00F46DA6">
        <w:rPr>
          <w:rFonts w:ascii="Minion Pro" w:hAnsi="Minion Pro"/>
        </w:rPr>
        <w:t xml:space="preserve"> </w:t>
      </w:r>
      <w:r w:rsidRPr="00F46DA6">
        <w:rPr>
          <w:rFonts w:ascii="Minion Pro" w:hAnsi="Minion Pro" w:cs="Times New Roman"/>
        </w:rPr>
        <w:t>Single-cell transcriptomic characterization of marker genes, PEA3 subfamily expression, and pathway activities in melanoma. (A) Dot plot showing the expression levels of marker genes and PEA3 subfamily members in different cell types in GSE72056 (left) and GSE115978 (right). (B) Differences in hallmark pathway activities, scored per cell using GSVA, between different melanoma cell subgroups in GSE115978.</w:t>
      </w:r>
    </w:p>
    <w:p w14:paraId="062677FF" w14:textId="77777777" w:rsidR="0017015E" w:rsidRPr="00F46DA6" w:rsidRDefault="0017015E" w:rsidP="0017015E">
      <w:pPr>
        <w:jc w:val="left"/>
        <w:rPr>
          <w:rFonts w:ascii="Minion Pro" w:hAnsi="Minion Pro" w:cs="Times New Roman"/>
        </w:rPr>
      </w:pPr>
      <w:r w:rsidRPr="00F46DA6">
        <w:rPr>
          <w:rFonts w:ascii="Minion Pro" w:hAnsi="Minion Pro" w:cs="Times New Roman"/>
          <w:noProof/>
        </w:rPr>
        <w:lastRenderedPageBreak/>
        <w:drawing>
          <wp:inline distT="0" distB="0" distL="0" distR="0" wp14:anchorId="09AF5791" wp14:editId="26BF1930">
            <wp:extent cx="5274310" cy="5300345"/>
            <wp:effectExtent l="0" t="0" r="2540" b="0"/>
            <wp:docPr id="170490394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4903946" name="图片 7"/>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5300345"/>
                    </a:xfrm>
                    <a:prstGeom prst="rect">
                      <a:avLst/>
                    </a:prstGeom>
                  </pic:spPr>
                </pic:pic>
              </a:graphicData>
            </a:graphic>
          </wp:inline>
        </w:drawing>
      </w:r>
    </w:p>
    <w:p w14:paraId="0CD61621" w14:textId="77777777" w:rsidR="0017015E" w:rsidRPr="00F46DA6" w:rsidRDefault="0017015E" w:rsidP="0017015E">
      <w:pPr>
        <w:jc w:val="left"/>
        <w:rPr>
          <w:rFonts w:ascii="Minion Pro" w:hAnsi="Minion Pro" w:cs="Times New Roman"/>
        </w:rPr>
      </w:pPr>
      <w:r w:rsidRPr="00F46DA6">
        <w:rPr>
          <w:rFonts w:ascii="Minion Pro" w:hAnsi="Minion Pro" w:cs="Times New Roman"/>
        </w:rPr>
        <w:t>Figure S2.</w:t>
      </w:r>
      <w:r w:rsidRPr="00F46DA6">
        <w:rPr>
          <w:rFonts w:ascii="Minion Pro" w:hAnsi="Minion Pro"/>
        </w:rPr>
        <w:t xml:space="preserve"> </w:t>
      </w:r>
      <w:r w:rsidRPr="00F46DA6">
        <w:rPr>
          <w:rFonts w:ascii="Minion Pro" w:hAnsi="Minion Pro" w:cs="Times New Roman"/>
        </w:rPr>
        <w:t>Cell–cell communication patterns and signaling network activities in melanoma. (A) Inferred overall numbers of cell-cell interactions and interaction strengths between cell types in melanoma. (B) Heatmaps showing inferred communication within the LIGHT and IFN-II signaling networks across cell types in GSE115978. (C) Differential communication activities of TNFSF14-LTBR in the LIGHT signaling network and IFNG-(IFNGR1+IFNGR2) in the IFN-II signaling network from T cells to ETV4-high and ETV4-low melanoma cells in GSE115978. Edge width represents communication probability.</w:t>
      </w:r>
    </w:p>
    <w:p w14:paraId="0C1BB513" w14:textId="77777777" w:rsidR="0017015E" w:rsidRPr="00F46DA6" w:rsidRDefault="0017015E" w:rsidP="0017015E">
      <w:pPr>
        <w:jc w:val="left"/>
        <w:rPr>
          <w:rFonts w:ascii="Minion Pro" w:hAnsi="Minion Pro" w:cs="Times New Roman"/>
        </w:rPr>
      </w:pPr>
      <w:r w:rsidRPr="00F46DA6">
        <w:rPr>
          <w:rFonts w:ascii="Minion Pro" w:hAnsi="Minion Pro" w:cs="Times New Roman"/>
          <w:noProof/>
        </w:rPr>
        <w:lastRenderedPageBreak/>
        <w:drawing>
          <wp:inline distT="0" distB="0" distL="0" distR="0" wp14:anchorId="0C361EAB" wp14:editId="13434840">
            <wp:extent cx="5274310" cy="3681730"/>
            <wp:effectExtent l="0" t="0" r="2540" b="0"/>
            <wp:docPr id="47710522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105227" name="图片 8"/>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3681730"/>
                    </a:xfrm>
                    <a:prstGeom prst="rect">
                      <a:avLst/>
                    </a:prstGeom>
                  </pic:spPr>
                </pic:pic>
              </a:graphicData>
            </a:graphic>
          </wp:inline>
        </w:drawing>
      </w:r>
    </w:p>
    <w:p w14:paraId="1DFE5F83" w14:textId="77777777" w:rsidR="0017015E" w:rsidRPr="00F46DA6" w:rsidRDefault="0017015E" w:rsidP="0017015E">
      <w:pPr>
        <w:jc w:val="left"/>
        <w:rPr>
          <w:rFonts w:ascii="Minion Pro" w:hAnsi="Minion Pro" w:cs="Times New Roman"/>
        </w:rPr>
      </w:pPr>
      <w:r w:rsidRPr="00F46DA6">
        <w:rPr>
          <w:rFonts w:ascii="Minion Pro" w:hAnsi="Minion Pro" w:cs="Times New Roman"/>
        </w:rPr>
        <w:t>Figure S3. Effects of ETV4 knockdown on transcriptomic profiles and PD-L1 expression. (A) Number of differentially expressed genes (left) and a volcano plot of differentially expressed transcripts (right) in SK-MEL-28 cells following ETV4 knockdown, as identified by RNA-seq. The thresholds for differentially expressed genes were |log2 (fold change) | &gt; 1 and false discovery rate (FDR) &lt; 0.05. (B) PD-L1 protein expression levels assessed by immunoblotting in MC38 and SW620 colorectal cancer cells after ETV4 knockdown.</w:t>
      </w:r>
    </w:p>
    <w:p w14:paraId="72AEEF5C" w14:textId="77777777" w:rsidR="00C75F01" w:rsidRDefault="00C75F01">
      <w:bookmarkStart w:id="0" w:name="_GoBack"/>
      <w:bookmarkEnd w:id="0"/>
    </w:p>
    <w:sectPr w:rsidR="00C75F01" w:rsidSect="002F159E">
      <w:pgSz w:w="11906" w:h="16838"/>
      <w:pgMar w:top="1440" w:right="1800" w:bottom="1440" w:left="180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ED9487" w14:textId="77777777" w:rsidR="00F84BE1" w:rsidRDefault="00F84BE1" w:rsidP="0017015E">
      <w:pPr>
        <w:spacing w:after="0" w:line="240" w:lineRule="auto"/>
      </w:pPr>
      <w:r>
        <w:separator/>
      </w:r>
    </w:p>
  </w:endnote>
  <w:endnote w:type="continuationSeparator" w:id="0">
    <w:p w14:paraId="4E7C3650" w14:textId="77777777" w:rsidR="00F84BE1" w:rsidRDefault="00F84BE1" w:rsidP="0017015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 Pro">
    <w:panose1 w:val="02040503050201020203"/>
    <w:charset w:val="00"/>
    <w:family w:val="roman"/>
    <w:notTrueType/>
    <w:pitch w:val="variable"/>
    <w:sig w:usb0="E00002AF" w:usb1="5000E07B" w:usb2="00000000"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ordia New">
    <w:panose1 w:val="020B0304020202020204"/>
    <w:charset w:val="DE"/>
    <w:family w:val="swiss"/>
    <w:pitch w:val="variable"/>
    <w:sig w:usb0="81000003" w:usb1="00000000" w:usb2="00000000" w:usb3="00000000" w:csb0="00010001" w:csb1="00000000"/>
  </w:font>
  <w:font w:name="等线">
    <w:altName w:val="DengXian"/>
    <w:panose1 w:val="02010600030101010101"/>
    <w:charset w:val="86"/>
    <w:family w:val="auto"/>
    <w:pitch w:val="variable"/>
    <w:sig w:usb0="A00002BF" w:usb1="38CF7CFA" w:usb2="00000016" w:usb3="00000000" w:csb0="0004000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8C8452" w14:textId="77777777" w:rsidR="00F84BE1" w:rsidRDefault="00F84BE1" w:rsidP="0017015E">
      <w:pPr>
        <w:spacing w:after="0" w:line="240" w:lineRule="auto"/>
      </w:pPr>
      <w:r>
        <w:separator/>
      </w:r>
    </w:p>
  </w:footnote>
  <w:footnote w:type="continuationSeparator" w:id="0">
    <w:p w14:paraId="3B9ED1DF" w14:textId="77777777" w:rsidR="00F84BE1" w:rsidRDefault="00F84BE1" w:rsidP="0017015E">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8B468F5"/>
    <w:multiLevelType w:val="hybridMultilevel"/>
    <w:tmpl w:val="CC4E56EA"/>
    <w:lvl w:ilvl="0" w:tplc="E264CA32">
      <w:start w:val="1"/>
      <w:numFmt w:val="bullet"/>
      <w:lvlRestart w:val="0"/>
      <w:pStyle w:val="TSP38bullet"/>
      <w:lvlText w:val=""/>
      <w:lvlJc w:val="left"/>
      <w:pPr>
        <w:ind w:left="3033" w:hanging="425"/>
      </w:pPr>
      <w:rPr>
        <w:rFonts w:ascii="Symbol" w:hAnsi="Symbol" w:hint="default"/>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952085B"/>
    <w:multiLevelType w:val="hybridMultilevel"/>
    <w:tmpl w:val="CB98231C"/>
    <w:lvl w:ilvl="0" w:tplc="664029F2">
      <w:start w:val="1"/>
      <w:numFmt w:val="decimal"/>
      <w:lvlRestart w:val="0"/>
      <w:pStyle w:val="TSP71FootNotes"/>
      <w:lvlText w:val="%1."/>
      <w:lvlJc w:val="left"/>
      <w:pPr>
        <w:ind w:left="425" w:hanging="425"/>
      </w:pPr>
      <w:rPr>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70012E46"/>
    <w:multiLevelType w:val="hybridMultilevel"/>
    <w:tmpl w:val="88C2FAD8"/>
    <w:lvl w:ilvl="0" w:tplc="5C06B1C6">
      <w:start w:val="1"/>
      <w:numFmt w:val="decimal"/>
      <w:pStyle w:val="TSP71References"/>
      <w:lvlText w:val="%1."/>
      <w:lvlJc w:val="left"/>
      <w:pPr>
        <w:ind w:left="360" w:hanging="360"/>
      </w:pPr>
      <w:rPr>
        <w:rFonts w:hint="eastAsia"/>
        <w:b w:val="0"/>
        <w:i w:val="0"/>
        <w:sz w:val="20"/>
        <w:vertAlign w:val="base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6311A3B"/>
    <w:multiLevelType w:val="hybridMultilevel"/>
    <w:tmpl w:val="9EF4A612"/>
    <w:lvl w:ilvl="0" w:tplc="BED0D818">
      <w:start w:val="1"/>
      <w:numFmt w:val="decimal"/>
      <w:lvlRestart w:val="0"/>
      <w:pStyle w:val="TSP37itemize"/>
      <w:lvlText w:val="%1."/>
      <w:lvlJc w:val="left"/>
      <w:pPr>
        <w:tabs>
          <w:tab w:val="num" w:pos="0"/>
        </w:tabs>
        <w:ind w:left="425" w:hanging="425"/>
      </w:pPr>
      <w:rPr>
        <w:rFonts w:hint="eastAsia"/>
        <w:b w:val="0"/>
        <w:i w:val="0"/>
        <w:caps w:val="0"/>
        <w:strike w:val="0"/>
        <w:dstrike w:val="0"/>
        <w:outline w:val="0"/>
        <w:shadow w:val="0"/>
        <w:emboss w:val="0"/>
        <w:imprint w:val="0"/>
        <w:vanish w:val="0"/>
        <w:color w:val="auto"/>
        <w:sz w:val="20"/>
        <w:u w:val="none"/>
        <w:effect w:val="none"/>
        <w:vertAlign w:val="baseline"/>
      </w:rPr>
    </w:lvl>
    <w:lvl w:ilvl="1" w:tplc="04090019" w:tentative="1">
      <w:start w:val="1"/>
      <w:numFmt w:val="lowerLetter"/>
      <w:lvlText w:val="%2."/>
      <w:lvlJc w:val="left"/>
      <w:pPr>
        <w:ind w:left="4048" w:hanging="360"/>
      </w:pPr>
    </w:lvl>
    <w:lvl w:ilvl="2" w:tplc="0409001B" w:tentative="1">
      <w:start w:val="1"/>
      <w:numFmt w:val="lowerRoman"/>
      <w:lvlText w:val="%3."/>
      <w:lvlJc w:val="right"/>
      <w:pPr>
        <w:ind w:left="4768" w:hanging="180"/>
      </w:pPr>
    </w:lvl>
    <w:lvl w:ilvl="3" w:tplc="0409000F" w:tentative="1">
      <w:start w:val="1"/>
      <w:numFmt w:val="decimal"/>
      <w:lvlText w:val="%4."/>
      <w:lvlJc w:val="left"/>
      <w:pPr>
        <w:ind w:left="5488" w:hanging="360"/>
      </w:pPr>
    </w:lvl>
    <w:lvl w:ilvl="4" w:tplc="04090019" w:tentative="1">
      <w:start w:val="1"/>
      <w:numFmt w:val="lowerLetter"/>
      <w:lvlText w:val="%5."/>
      <w:lvlJc w:val="left"/>
      <w:pPr>
        <w:ind w:left="6208" w:hanging="360"/>
      </w:pPr>
    </w:lvl>
    <w:lvl w:ilvl="5" w:tplc="0409001B" w:tentative="1">
      <w:start w:val="1"/>
      <w:numFmt w:val="lowerRoman"/>
      <w:lvlText w:val="%6."/>
      <w:lvlJc w:val="right"/>
      <w:pPr>
        <w:ind w:left="6928" w:hanging="180"/>
      </w:pPr>
    </w:lvl>
    <w:lvl w:ilvl="6" w:tplc="0409000F" w:tentative="1">
      <w:start w:val="1"/>
      <w:numFmt w:val="decimal"/>
      <w:lvlText w:val="%7."/>
      <w:lvlJc w:val="left"/>
      <w:pPr>
        <w:ind w:left="7648" w:hanging="360"/>
      </w:pPr>
    </w:lvl>
    <w:lvl w:ilvl="7" w:tplc="04090019" w:tentative="1">
      <w:start w:val="1"/>
      <w:numFmt w:val="lowerLetter"/>
      <w:lvlText w:val="%8."/>
      <w:lvlJc w:val="left"/>
      <w:pPr>
        <w:ind w:left="8368" w:hanging="360"/>
      </w:pPr>
    </w:lvl>
    <w:lvl w:ilvl="8" w:tplc="0409001B" w:tentative="1">
      <w:start w:val="1"/>
      <w:numFmt w:val="lowerRoman"/>
      <w:lvlText w:val="%9."/>
      <w:lvlJc w:val="right"/>
      <w:pPr>
        <w:ind w:left="9088" w:hanging="180"/>
      </w:p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6"/>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1718F"/>
    <w:rsid w:val="0017015E"/>
    <w:rsid w:val="0021718F"/>
    <w:rsid w:val="002F159E"/>
    <w:rsid w:val="006B7915"/>
    <w:rsid w:val="00BE0BA1"/>
    <w:rsid w:val="00C75F01"/>
    <w:rsid w:val="00F84BE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A832CB68-2F51-4A35-B32E-C402CD6C564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TSP11articletype">
    <w:name w:val="TSP_1.1_article_type"/>
    <w:next w:val="a"/>
    <w:qFormat/>
    <w:rsid w:val="00BE0BA1"/>
    <w:pPr>
      <w:adjustRightInd w:val="0"/>
      <w:snapToGrid w:val="0"/>
      <w:spacing w:before="240" w:after="0" w:line="240" w:lineRule="atLeast"/>
    </w:pPr>
    <w:rPr>
      <w:rFonts w:ascii="Minion Pro" w:eastAsia="Times New Roman" w:hAnsi="Minion Pro" w:cs="Times New Roman"/>
      <w:b/>
      <w:caps/>
      <w:snapToGrid w:val="0"/>
      <w:color w:val="000000"/>
      <w:sz w:val="18"/>
      <w:u w:val="single"/>
      <w:lang w:eastAsia="de-DE" w:bidi="en-US"/>
    </w:rPr>
  </w:style>
  <w:style w:type="paragraph" w:customStyle="1" w:styleId="TSP110doinum">
    <w:name w:val="TSP_1.10_doinum"/>
    <w:basedOn w:val="a"/>
    <w:qFormat/>
    <w:rsid w:val="00BE0BA1"/>
    <w:pPr>
      <w:widowControl/>
      <w:spacing w:after="240" w:line="60" w:lineRule="atLeast"/>
      <w:jc w:val="left"/>
    </w:pPr>
    <w:rPr>
      <w:rFonts w:ascii="Minion Pro" w:eastAsiaTheme="minorEastAsia" w:hAnsi="Minion Pro" w:cs="Times New Roman"/>
      <w:color w:val="000000"/>
      <w:kern w:val="2"/>
      <w:sz w:val="14"/>
      <w:szCs w:val="20"/>
      <w:lang w:eastAsia="zh-CN"/>
    </w:rPr>
  </w:style>
  <w:style w:type="paragraph" w:customStyle="1" w:styleId="TSP12title">
    <w:name w:val="TSP_1.2_title"/>
    <w:next w:val="a"/>
    <w:qFormat/>
    <w:rsid w:val="00BE0BA1"/>
    <w:pPr>
      <w:adjustRightInd w:val="0"/>
      <w:snapToGrid w:val="0"/>
      <w:spacing w:before="240" w:after="240" w:line="240" w:lineRule="atLeast"/>
    </w:pPr>
    <w:rPr>
      <w:rFonts w:ascii="Minion Pro" w:eastAsia="Times New Roman" w:hAnsi="Minion Pro" w:cs="Times New Roman"/>
      <w:b/>
      <w:snapToGrid w:val="0"/>
      <w:color w:val="000000"/>
      <w:sz w:val="28"/>
      <w:szCs w:val="20"/>
      <w:lang w:eastAsia="de-DE" w:bidi="en-US"/>
    </w:rPr>
  </w:style>
  <w:style w:type="paragraph" w:customStyle="1" w:styleId="TSP13authornames">
    <w:name w:val="TSP_1.3_authornames"/>
    <w:next w:val="a"/>
    <w:qFormat/>
    <w:rsid w:val="00BE0BA1"/>
    <w:pPr>
      <w:adjustRightInd w:val="0"/>
      <w:snapToGrid w:val="0"/>
      <w:spacing w:before="240" w:after="240" w:line="240" w:lineRule="atLeast"/>
    </w:pPr>
    <w:rPr>
      <w:rFonts w:ascii="Minion Pro" w:eastAsia="Times New Roman" w:hAnsi="Minion Pro" w:cs="Times New Roman"/>
      <w:b/>
      <w:color w:val="000000"/>
      <w:lang w:eastAsia="de-DE" w:bidi="en-US"/>
    </w:rPr>
  </w:style>
  <w:style w:type="paragraph" w:customStyle="1" w:styleId="TSP14history">
    <w:name w:val="TSP_1.4_history"/>
    <w:basedOn w:val="a"/>
    <w:next w:val="a"/>
    <w:autoRedefine/>
    <w:qFormat/>
    <w:rsid w:val="00BE0BA1"/>
    <w:pPr>
      <w:widowControl/>
      <w:adjustRightInd w:val="0"/>
      <w:snapToGrid w:val="0"/>
      <w:spacing w:before="60" w:after="240" w:line="240" w:lineRule="atLeast"/>
      <w:jc w:val="left"/>
    </w:pPr>
    <w:rPr>
      <w:rFonts w:ascii="Minion Pro" w:eastAsia="Times New Roman" w:hAnsi="Minion Pro" w:cs="Times New Roman"/>
      <w:color w:val="000000"/>
      <w:sz w:val="18"/>
      <w:szCs w:val="20"/>
      <w:lang w:eastAsia="de-DE" w:bidi="en-US"/>
    </w:rPr>
  </w:style>
  <w:style w:type="paragraph" w:customStyle="1" w:styleId="TSP15academiceditor">
    <w:name w:val="TSP_1.5_academic_editor"/>
    <w:qFormat/>
    <w:rsid w:val="00BE0BA1"/>
    <w:pPr>
      <w:adjustRightInd w:val="0"/>
      <w:snapToGrid w:val="0"/>
      <w:spacing w:before="120" w:after="120" w:line="240" w:lineRule="atLeast"/>
    </w:pPr>
    <w:rPr>
      <w:rFonts w:ascii="Minion Pro" w:eastAsia="Times New Roman" w:hAnsi="Minion Pro" w:cs="Times New Roman"/>
      <w:color w:val="000000"/>
      <w:sz w:val="18"/>
      <w:lang w:eastAsia="de-DE" w:bidi="en-US"/>
    </w:rPr>
  </w:style>
  <w:style w:type="paragraph" w:customStyle="1" w:styleId="TSP16affiliation">
    <w:name w:val="TSP_1.6_affiliation"/>
    <w:qFormat/>
    <w:rsid w:val="00BE0BA1"/>
    <w:pPr>
      <w:adjustRightInd w:val="0"/>
      <w:snapToGrid w:val="0"/>
      <w:spacing w:after="0" w:line="240" w:lineRule="atLeast"/>
      <w:ind w:left="57" w:hanging="57"/>
    </w:pPr>
    <w:rPr>
      <w:rFonts w:ascii="Minion Pro" w:eastAsia="Times New Roman" w:hAnsi="Minion Pro" w:cs="Times New Roman"/>
      <w:color w:val="000000"/>
      <w:sz w:val="18"/>
      <w:szCs w:val="18"/>
      <w:lang w:eastAsia="de-DE" w:bidi="en-US"/>
    </w:rPr>
  </w:style>
  <w:style w:type="paragraph" w:customStyle="1" w:styleId="TSP17abstract">
    <w:name w:val="TSP_1.7_abstract"/>
    <w:next w:val="a"/>
    <w:qFormat/>
    <w:rsid w:val="00BE0BA1"/>
    <w:pPr>
      <w:adjustRightInd w:val="0"/>
      <w:snapToGrid w:val="0"/>
      <w:spacing w:before="240" w:after="240" w:line="240" w:lineRule="atLeast"/>
      <w:jc w:val="both"/>
    </w:pPr>
    <w:rPr>
      <w:rFonts w:ascii="Minion Pro" w:eastAsia="Times New Roman" w:hAnsi="Minion Pro" w:cs="Times New Roman"/>
      <w:color w:val="000000"/>
      <w:sz w:val="20"/>
      <w:lang w:eastAsia="de-DE" w:bidi="en-US"/>
    </w:rPr>
  </w:style>
  <w:style w:type="paragraph" w:customStyle="1" w:styleId="TSP18keywords">
    <w:name w:val="TSP_1.8_keywords"/>
    <w:next w:val="a"/>
    <w:qFormat/>
    <w:rsid w:val="00BE0BA1"/>
    <w:pPr>
      <w:adjustRightInd w:val="0"/>
      <w:snapToGrid w:val="0"/>
      <w:spacing w:before="240" w:after="0" w:line="240" w:lineRule="atLeast"/>
      <w:jc w:val="both"/>
    </w:pPr>
    <w:rPr>
      <w:rFonts w:ascii="Minion Pro" w:eastAsia="Times New Roman" w:hAnsi="Minion Pro" w:cs="Times New Roman"/>
      <w:snapToGrid w:val="0"/>
      <w:color w:val="000000"/>
      <w:sz w:val="20"/>
      <w:lang w:eastAsia="de-DE" w:bidi="en-US"/>
    </w:rPr>
  </w:style>
  <w:style w:type="paragraph" w:customStyle="1" w:styleId="TSP19classification">
    <w:name w:val="TSP_1.9_classification"/>
    <w:qFormat/>
    <w:rsid w:val="00BE0BA1"/>
    <w:pPr>
      <w:spacing w:before="240" w:after="0" w:line="240" w:lineRule="atLeast"/>
      <w:jc w:val="both"/>
    </w:pPr>
    <w:rPr>
      <w:rFonts w:ascii="Minion Pro" w:eastAsia="Times New Roman" w:hAnsi="Minion Pro" w:cs="Times New Roman"/>
      <w:b/>
      <w:color w:val="000000"/>
      <w:sz w:val="20"/>
      <w:lang w:eastAsia="de-DE" w:bidi="en-US"/>
    </w:rPr>
  </w:style>
  <w:style w:type="paragraph" w:customStyle="1" w:styleId="TSP19line">
    <w:name w:val="TSP_1.9_line"/>
    <w:qFormat/>
    <w:rsid w:val="00BE0BA1"/>
    <w:pPr>
      <w:pBdr>
        <w:bottom w:val="single" w:sz="6" w:space="1" w:color="auto"/>
      </w:pBdr>
      <w:adjustRightInd w:val="0"/>
      <w:snapToGrid w:val="0"/>
      <w:spacing w:after="480" w:line="240" w:lineRule="atLeast"/>
      <w:jc w:val="both"/>
    </w:pPr>
    <w:rPr>
      <w:rFonts w:ascii="Minion Pro" w:eastAsia="Times New Roman" w:hAnsi="Minion Pro" w:cs="Cordia New"/>
      <w:color w:val="000000"/>
      <w:sz w:val="20"/>
      <w:szCs w:val="24"/>
      <w:lang w:eastAsia="de-DE" w:bidi="en-US"/>
    </w:rPr>
  </w:style>
  <w:style w:type="paragraph" w:customStyle="1" w:styleId="TSP21heading1">
    <w:name w:val="TSP_2.1_heading1"/>
    <w:qFormat/>
    <w:rsid w:val="00BE0BA1"/>
    <w:pPr>
      <w:adjustRightInd w:val="0"/>
      <w:snapToGrid w:val="0"/>
      <w:spacing w:before="240" w:after="60" w:line="240" w:lineRule="atLeast"/>
      <w:outlineLvl w:val="0"/>
    </w:pPr>
    <w:rPr>
      <w:rFonts w:ascii="Minion Pro" w:eastAsia="Times New Roman" w:hAnsi="Minion Pro" w:cs="Times New Roman"/>
      <w:b/>
      <w:snapToGrid w:val="0"/>
      <w:color w:val="000000"/>
      <w:lang w:eastAsia="de-DE" w:bidi="en-US"/>
    </w:rPr>
  </w:style>
  <w:style w:type="paragraph" w:customStyle="1" w:styleId="TSP22heading2">
    <w:name w:val="TSP_2.2_heading2"/>
    <w:qFormat/>
    <w:rsid w:val="00BE0BA1"/>
    <w:pPr>
      <w:adjustRightInd w:val="0"/>
      <w:snapToGrid w:val="0"/>
      <w:spacing w:before="60" w:after="60" w:line="240" w:lineRule="atLeast"/>
      <w:outlineLvl w:val="1"/>
    </w:pPr>
    <w:rPr>
      <w:rFonts w:ascii="Minion Pro" w:eastAsia="Times New Roman" w:hAnsi="Minion Pro" w:cs="Times New Roman"/>
      <w:b/>
      <w:i/>
      <w:noProof/>
      <w:snapToGrid w:val="0"/>
      <w:color w:val="000000"/>
      <w:lang w:eastAsia="de-DE" w:bidi="en-US"/>
    </w:rPr>
  </w:style>
  <w:style w:type="paragraph" w:customStyle="1" w:styleId="TSP23heading3">
    <w:name w:val="TSP_2.3_heading3"/>
    <w:qFormat/>
    <w:rsid w:val="00BE0BA1"/>
    <w:pPr>
      <w:adjustRightInd w:val="0"/>
      <w:snapToGrid w:val="0"/>
      <w:spacing w:before="60" w:after="60" w:line="240" w:lineRule="atLeast"/>
      <w:outlineLvl w:val="2"/>
    </w:pPr>
    <w:rPr>
      <w:rFonts w:ascii="Minion Pro" w:eastAsia="Times New Roman" w:hAnsi="Minion Pro" w:cs="Times New Roman"/>
      <w:i/>
      <w:snapToGrid w:val="0"/>
      <w:color w:val="000000"/>
      <w:lang w:eastAsia="de-DE" w:bidi="en-US"/>
    </w:rPr>
  </w:style>
  <w:style w:type="paragraph" w:customStyle="1" w:styleId="TSP31text">
    <w:name w:val="TSP_3.1_text"/>
    <w:qFormat/>
    <w:rsid w:val="00BE0BA1"/>
    <w:pPr>
      <w:adjustRightInd w:val="0"/>
      <w:snapToGrid w:val="0"/>
      <w:spacing w:after="60" w:line="240" w:lineRule="atLeast"/>
      <w:ind w:firstLine="425"/>
      <w:jc w:val="both"/>
    </w:pPr>
    <w:rPr>
      <w:rFonts w:ascii="Minion Pro" w:eastAsia="Times New Roman" w:hAnsi="Minion Pro" w:cs="Times New Roman"/>
      <w:snapToGrid w:val="0"/>
      <w:color w:val="000000"/>
      <w:lang w:eastAsia="de-DE" w:bidi="en-US"/>
    </w:rPr>
  </w:style>
  <w:style w:type="paragraph" w:customStyle="1" w:styleId="TSP32textnoindent">
    <w:name w:val="TSP_3.2_text_no_indent"/>
    <w:basedOn w:val="TSP31text"/>
    <w:qFormat/>
    <w:rsid w:val="00BE0BA1"/>
    <w:pPr>
      <w:ind w:firstLine="0"/>
    </w:pPr>
  </w:style>
  <w:style w:type="paragraph" w:customStyle="1" w:styleId="TSP33textspaceafter">
    <w:name w:val="TSP_3.3_text_space_after"/>
    <w:qFormat/>
    <w:rsid w:val="00BE0BA1"/>
    <w:pPr>
      <w:adjustRightInd w:val="0"/>
      <w:snapToGrid w:val="0"/>
      <w:spacing w:after="240" w:line="240" w:lineRule="atLeast"/>
      <w:ind w:firstLine="425"/>
      <w:jc w:val="both"/>
    </w:pPr>
    <w:rPr>
      <w:rFonts w:ascii="Minion Pro" w:eastAsia="Times New Roman" w:hAnsi="Minion Pro" w:cs="Times New Roman"/>
      <w:snapToGrid w:val="0"/>
      <w:color w:val="000000"/>
      <w:lang w:eastAsia="de-DE" w:bidi="en-US"/>
    </w:rPr>
  </w:style>
  <w:style w:type="paragraph" w:customStyle="1" w:styleId="TSP34textspacebefore">
    <w:name w:val="TSP_3.4_text_space_before"/>
    <w:qFormat/>
    <w:rsid w:val="00BE0BA1"/>
    <w:pPr>
      <w:adjustRightInd w:val="0"/>
      <w:snapToGrid w:val="0"/>
      <w:spacing w:before="240" w:after="0" w:line="240" w:lineRule="atLeast"/>
      <w:ind w:firstLine="425"/>
      <w:jc w:val="both"/>
    </w:pPr>
    <w:rPr>
      <w:rFonts w:ascii="Minion Pro" w:eastAsia="Times New Roman" w:hAnsi="Minion Pro" w:cs="Times New Roman"/>
      <w:snapToGrid w:val="0"/>
      <w:color w:val="000000"/>
      <w:lang w:eastAsia="de-DE" w:bidi="en-US"/>
    </w:rPr>
  </w:style>
  <w:style w:type="paragraph" w:customStyle="1" w:styleId="TSP35textbeforelist">
    <w:name w:val="TSP_3.5_text_before_list"/>
    <w:qFormat/>
    <w:rsid w:val="00BE0BA1"/>
    <w:pPr>
      <w:adjustRightInd w:val="0"/>
      <w:snapToGrid w:val="0"/>
      <w:spacing w:after="60" w:line="240" w:lineRule="atLeast"/>
      <w:ind w:firstLine="425"/>
      <w:jc w:val="both"/>
    </w:pPr>
    <w:rPr>
      <w:rFonts w:ascii="Minion Pro" w:eastAsia="Times New Roman" w:hAnsi="Minion Pro" w:cs="Times New Roman"/>
      <w:snapToGrid w:val="0"/>
      <w:color w:val="000000"/>
      <w:lang w:eastAsia="de-DE" w:bidi="en-US"/>
    </w:rPr>
  </w:style>
  <w:style w:type="paragraph" w:customStyle="1" w:styleId="TSP36textafterlist">
    <w:name w:val="TSP_3.6_text_after_list"/>
    <w:qFormat/>
    <w:rsid w:val="00BE0BA1"/>
    <w:pPr>
      <w:adjustRightInd w:val="0"/>
      <w:snapToGrid w:val="0"/>
      <w:spacing w:before="60" w:after="0" w:line="240" w:lineRule="atLeast"/>
      <w:ind w:firstLine="425"/>
      <w:jc w:val="both"/>
    </w:pPr>
    <w:rPr>
      <w:rFonts w:ascii="Minion Pro" w:eastAsia="Times New Roman" w:hAnsi="Minion Pro" w:cs="Times New Roman"/>
      <w:snapToGrid w:val="0"/>
      <w:color w:val="000000"/>
      <w:lang w:eastAsia="de-DE" w:bidi="en-US"/>
    </w:rPr>
  </w:style>
  <w:style w:type="paragraph" w:customStyle="1" w:styleId="TSP37itemize">
    <w:name w:val="TSP_3.7_itemize"/>
    <w:qFormat/>
    <w:rsid w:val="00BE0BA1"/>
    <w:pPr>
      <w:numPr>
        <w:numId w:val="1"/>
      </w:numPr>
      <w:adjustRightInd w:val="0"/>
      <w:snapToGrid w:val="0"/>
      <w:spacing w:after="0" w:line="228" w:lineRule="auto"/>
      <w:jc w:val="both"/>
    </w:pPr>
    <w:rPr>
      <w:rFonts w:ascii="Minion Pro" w:eastAsia="Times New Roman" w:hAnsi="Minion Pro" w:cs="Times New Roman"/>
      <w:color w:val="000000"/>
      <w:lang w:eastAsia="de-DE" w:bidi="en-US"/>
    </w:rPr>
  </w:style>
  <w:style w:type="paragraph" w:customStyle="1" w:styleId="TSP38bullet">
    <w:name w:val="TSP_3.8_bullet"/>
    <w:qFormat/>
    <w:rsid w:val="00BE0BA1"/>
    <w:pPr>
      <w:numPr>
        <w:numId w:val="2"/>
      </w:numPr>
      <w:adjustRightInd w:val="0"/>
      <w:snapToGrid w:val="0"/>
      <w:spacing w:after="0" w:line="228" w:lineRule="auto"/>
      <w:jc w:val="both"/>
    </w:pPr>
    <w:rPr>
      <w:rFonts w:ascii="Minion Pro" w:eastAsia="Times New Roman" w:hAnsi="Minion Pro" w:cs="Times New Roman"/>
      <w:color w:val="000000"/>
      <w:lang w:eastAsia="de-DE" w:bidi="en-US"/>
    </w:rPr>
  </w:style>
  <w:style w:type="paragraph" w:customStyle="1" w:styleId="TSP39equation">
    <w:name w:val="TSP_3.9_equation"/>
    <w:qFormat/>
    <w:rsid w:val="00BE0BA1"/>
    <w:pPr>
      <w:adjustRightInd w:val="0"/>
      <w:snapToGrid w:val="0"/>
      <w:spacing w:before="120" w:after="120" w:line="240" w:lineRule="atLeast"/>
    </w:pPr>
    <w:rPr>
      <w:rFonts w:ascii="Minion Pro" w:eastAsia="Times New Roman" w:hAnsi="Minion Pro" w:cs="Times New Roman"/>
      <w:snapToGrid w:val="0"/>
      <w:color w:val="000000"/>
      <w:lang w:eastAsia="de-DE" w:bidi="en-US"/>
    </w:rPr>
  </w:style>
  <w:style w:type="paragraph" w:customStyle="1" w:styleId="TSP3aequationnumber">
    <w:name w:val="TSP_3.a_equation_number"/>
    <w:qFormat/>
    <w:rsid w:val="00BE0BA1"/>
    <w:pPr>
      <w:spacing w:before="120" w:after="120" w:line="240" w:lineRule="atLeast"/>
      <w:jc w:val="right"/>
    </w:pPr>
    <w:rPr>
      <w:rFonts w:ascii="Minion Pro" w:eastAsia="Times New Roman" w:hAnsi="Minion Pro" w:cs="Times New Roman"/>
      <w:snapToGrid w:val="0"/>
      <w:color w:val="000000"/>
      <w:lang w:eastAsia="de-DE" w:bidi="en-US"/>
    </w:rPr>
  </w:style>
  <w:style w:type="paragraph" w:customStyle="1" w:styleId="TSP411onetablecaption">
    <w:name w:val="TSP_4.1.1_one_table_caption"/>
    <w:qFormat/>
    <w:rsid w:val="00BE0BA1"/>
    <w:pPr>
      <w:adjustRightInd w:val="0"/>
      <w:snapToGrid w:val="0"/>
      <w:spacing w:before="240" w:after="120" w:line="240" w:lineRule="atLeast"/>
      <w:jc w:val="center"/>
    </w:pPr>
    <w:rPr>
      <w:rFonts w:ascii="Minion Pro" w:eastAsia="宋体" w:hAnsi="Minion Pro" w:cs="Cordia New"/>
      <w:noProof/>
      <w:color w:val="000000"/>
      <w:sz w:val="20"/>
      <w:lang w:eastAsia="zh-CN" w:bidi="en-US"/>
    </w:rPr>
  </w:style>
  <w:style w:type="paragraph" w:customStyle="1" w:styleId="TSP41tablecaption">
    <w:name w:val="TSP_4.1_table_caption"/>
    <w:qFormat/>
    <w:rsid w:val="00BE0BA1"/>
    <w:pPr>
      <w:adjustRightInd w:val="0"/>
      <w:snapToGrid w:val="0"/>
      <w:spacing w:before="240" w:after="120" w:line="240" w:lineRule="atLeast"/>
      <w:jc w:val="both"/>
    </w:pPr>
    <w:rPr>
      <w:rFonts w:ascii="Minion Pro" w:eastAsia="Times New Roman" w:hAnsi="Minion Pro" w:cs="Cordia New"/>
      <w:color w:val="000000"/>
      <w:sz w:val="20"/>
      <w:lang w:eastAsia="de-DE" w:bidi="en-US"/>
    </w:rPr>
  </w:style>
  <w:style w:type="paragraph" w:customStyle="1" w:styleId="TSP42tablebody">
    <w:name w:val="TSP_4.2_table_body"/>
    <w:qFormat/>
    <w:rsid w:val="00BE0BA1"/>
    <w:pPr>
      <w:adjustRightInd w:val="0"/>
      <w:snapToGrid w:val="0"/>
      <w:spacing w:after="0" w:line="240" w:lineRule="atLeast"/>
      <w:jc w:val="center"/>
    </w:pPr>
    <w:rPr>
      <w:rFonts w:ascii="Minion Pro" w:eastAsia="Times New Roman" w:hAnsi="Minion Pro" w:cs="Times New Roman"/>
      <w:snapToGrid w:val="0"/>
      <w:color w:val="000000"/>
      <w:sz w:val="20"/>
      <w:szCs w:val="20"/>
      <w:lang w:eastAsia="de-DE" w:bidi="en-US"/>
    </w:rPr>
  </w:style>
  <w:style w:type="paragraph" w:customStyle="1" w:styleId="TSP43tablefooter">
    <w:name w:val="TSP_4.3_table_footer"/>
    <w:next w:val="TSP31text"/>
    <w:qFormat/>
    <w:rsid w:val="00BE0BA1"/>
    <w:pPr>
      <w:adjustRightInd w:val="0"/>
      <w:snapToGrid w:val="0"/>
      <w:spacing w:after="240" w:line="240" w:lineRule="atLeast"/>
      <w:jc w:val="both"/>
    </w:pPr>
    <w:rPr>
      <w:rFonts w:ascii="Minion Pro" w:eastAsia="Times New Roman" w:hAnsi="Minion Pro" w:cs="Cordia New"/>
      <w:color w:val="000000"/>
      <w:sz w:val="20"/>
      <w:lang w:eastAsia="de-DE" w:bidi="en-US"/>
    </w:rPr>
  </w:style>
  <w:style w:type="paragraph" w:customStyle="1" w:styleId="TSP511onefigurecaption">
    <w:name w:val="TSP_5.1.1_one_figure_caption"/>
    <w:qFormat/>
    <w:rsid w:val="00BE0BA1"/>
    <w:pPr>
      <w:adjustRightInd w:val="0"/>
      <w:snapToGrid w:val="0"/>
      <w:spacing w:before="120" w:after="240" w:line="240" w:lineRule="atLeast"/>
      <w:jc w:val="center"/>
    </w:pPr>
    <w:rPr>
      <w:rFonts w:ascii="Minion Pro" w:eastAsia="宋体" w:hAnsi="Minion Pro" w:cs="Times New Roman"/>
      <w:noProof/>
      <w:color w:val="000000"/>
      <w:sz w:val="20"/>
      <w:szCs w:val="20"/>
      <w:lang w:eastAsia="zh-CN" w:bidi="en-US"/>
    </w:rPr>
  </w:style>
  <w:style w:type="paragraph" w:customStyle="1" w:styleId="TSP51figurecaption">
    <w:name w:val="TSP_5.1_figure_caption"/>
    <w:qFormat/>
    <w:rsid w:val="00BE0BA1"/>
    <w:pPr>
      <w:adjustRightInd w:val="0"/>
      <w:snapToGrid w:val="0"/>
      <w:spacing w:before="120" w:after="240" w:line="240" w:lineRule="atLeast"/>
      <w:jc w:val="both"/>
    </w:pPr>
    <w:rPr>
      <w:rFonts w:ascii="Minion Pro" w:eastAsia="Times New Roman" w:hAnsi="Minion Pro" w:cs="Times New Roman"/>
      <w:color w:val="000000"/>
      <w:sz w:val="20"/>
      <w:szCs w:val="20"/>
      <w:lang w:eastAsia="de-DE" w:bidi="en-US"/>
    </w:rPr>
  </w:style>
  <w:style w:type="paragraph" w:customStyle="1" w:styleId="TSP52figure">
    <w:name w:val="TSP_5.2_figure"/>
    <w:qFormat/>
    <w:rsid w:val="00BE0BA1"/>
    <w:pPr>
      <w:adjustRightInd w:val="0"/>
      <w:snapToGrid w:val="0"/>
      <w:spacing w:before="240" w:after="120" w:line="240" w:lineRule="atLeast"/>
      <w:jc w:val="center"/>
    </w:pPr>
    <w:rPr>
      <w:rFonts w:ascii="Minion Pro" w:eastAsia="Times New Roman" w:hAnsi="Minion Pro" w:cs="Times New Roman"/>
      <w:snapToGrid w:val="0"/>
      <w:color w:val="000000"/>
      <w:sz w:val="20"/>
      <w:szCs w:val="20"/>
      <w:lang w:eastAsia="de-DE" w:bidi="en-US"/>
    </w:rPr>
  </w:style>
  <w:style w:type="paragraph" w:customStyle="1" w:styleId="TSP61Citation">
    <w:name w:val="TSP_6.1_Citation"/>
    <w:qFormat/>
    <w:rsid w:val="00BE0BA1"/>
    <w:pPr>
      <w:adjustRightInd w:val="0"/>
      <w:snapToGrid w:val="0"/>
      <w:spacing w:after="0" w:line="240" w:lineRule="atLeast"/>
    </w:pPr>
    <w:rPr>
      <w:rFonts w:ascii="Minion Pro" w:eastAsia="宋体" w:hAnsi="Minion Pro" w:cs="Cordia New"/>
      <w:lang w:eastAsia="zh-CN"/>
    </w:rPr>
  </w:style>
  <w:style w:type="paragraph" w:customStyle="1" w:styleId="TSP62BackMatter">
    <w:name w:val="TSP_6.2_BackMatter"/>
    <w:qFormat/>
    <w:rsid w:val="00BE0BA1"/>
    <w:pPr>
      <w:adjustRightInd w:val="0"/>
      <w:snapToGrid w:val="0"/>
      <w:spacing w:before="120" w:after="120" w:line="240" w:lineRule="atLeast"/>
      <w:jc w:val="both"/>
    </w:pPr>
    <w:rPr>
      <w:rFonts w:ascii="Minion Pro" w:eastAsia="Times New Roman" w:hAnsi="Minion Pro" w:cs="Times New Roman"/>
      <w:snapToGrid w:val="0"/>
      <w:color w:val="000000"/>
      <w:sz w:val="20"/>
      <w:szCs w:val="20"/>
      <w:lang w:bidi="en-US"/>
    </w:rPr>
  </w:style>
  <w:style w:type="paragraph" w:customStyle="1" w:styleId="TSP63Notes">
    <w:name w:val="TSP_6.3_Notes"/>
    <w:qFormat/>
    <w:rsid w:val="00BE0BA1"/>
    <w:pPr>
      <w:adjustRightInd w:val="0"/>
      <w:snapToGrid w:val="0"/>
      <w:spacing w:before="60" w:after="60" w:line="228" w:lineRule="auto"/>
      <w:jc w:val="both"/>
    </w:pPr>
    <w:rPr>
      <w:rFonts w:ascii="Minion Pro" w:eastAsia="宋体" w:hAnsi="Minion Pro" w:cs="Times New Roman"/>
      <w:snapToGrid w:val="0"/>
      <w:color w:val="000000"/>
      <w:sz w:val="18"/>
      <w:szCs w:val="20"/>
      <w:lang w:bidi="en-US"/>
    </w:rPr>
  </w:style>
  <w:style w:type="paragraph" w:customStyle="1" w:styleId="TSP71FootNotes">
    <w:name w:val="TSP_7.1_FootNotes"/>
    <w:qFormat/>
    <w:rsid w:val="00BE0BA1"/>
    <w:pPr>
      <w:numPr>
        <w:numId w:val="3"/>
      </w:numPr>
      <w:adjustRightInd w:val="0"/>
      <w:snapToGrid w:val="0"/>
      <w:spacing w:before="60" w:after="60" w:line="228" w:lineRule="auto"/>
      <w:jc w:val="both"/>
    </w:pPr>
    <w:rPr>
      <w:rFonts w:ascii="Minion Pro" w:eastAsiaTheme="minorEastAsia" w:hAnsi="Minion Pro" w:cs="Times New Roman"/>
      <w:noProof/>
      <w:color w:val="000000"/>
      <w:sz w:val="18"/>
      <w:szCs w:val="20"/>
      <w:lang w:eastAsia="zh-CN"/>
    </w:rPr>
  </w:style>
  <w:style w:type="paragraph" w:customStyle="1" w:styleId="TSP71References">
    <w:name w:val="TSP_7.1_References"/>
    <w:qFormat/>
    <w:rsid w:val="00BE0BA1"/>
    <w:pPr>
      <w:numPr>
        <w:numId w:val="4"/>
      </w:numPr>
      <w:adjustRightInd w:val="0"/>
      <w:snapToGrid w:val="0"/>
      <w:spacing w:after="0" w:line="228" w:lineRule="auto"/>
      <w:jc w:val="both"/>
    </w:pPr>
    <w:rPr>
      <w:rFonts w:ascii="Minion Pro" w:eastAsia="等线" w:hAnsi="Minion Pro" w:cs="Times New Roman"/>
      <w:color w:val="000000"/>
      <w:sz w:val="20"/>
      <w:szCs w:val="20"/>
      <w:lang w:eastAsia="de-DE" w:bidi="en-US"/>
    </w:rPr>
  </w:style>
  <w:style w:type="paragraph" w:customStyle="1" w:styleId="TSP72Copyright">
    <w:name w:val="TSP_7.2_Copyright"/>
    <w:qFormat/>
    <w:rsid w:val="00BE0BA1"/>
    <w:pPr>
      <w:adjustRightInd w:val="0"/>
      <w:snapToGrid w:val="0"/>
      <w:spacing w:after="0" w:line="192" w:lineRule="auto"/>
      <w:jc w:val="both"/>
    </w:pPr>
    <w:rPr>
      <w:rFonts w:ascii="Minion Pro" w:eastAsia="Times New Roman" w:hAnsi="Minion Pro" w:cs="Times New Roman"/>
      <w:noProof/>
      <w:snapToGrid w:val="0"/>
      <w:color w:val="000000"/>
      <w:sz w:val="18"/>
      <w:szCs w:val="20"/>
      <w:lang w:val="en-GB" w:eastAsia="en-GB"/>
    </w:rPr>
  </w:style>
  <w:style w:type="paragraph" w:customStyle="1" w:styleId="TSP73CopyrightImage">
    <w:name w:val="TSP_7.3_CopyrightImage"/>
    <w:qFormat/>
    <w:rsid w:val="00BE0BA1"/>
    <w:pPr>
      <w:adjustRightInd w:val="0"/>
      <w:snapToGrid w:val="0"/>
      <w:spacing w:before="20" w:after="0" w:line="228" w:lineRule="auto"/>
    </w:pPr>
    <w:rPr>
      <w:rFonts w:ascii="Minion Pro" w:eastAsia="Times New Roman" w:hAnsi="Minion Pro" w:cs="Times New Roman"/>
      <w:color w:val="000000"/>
      <w:sz w:val="18"/>
      <w:szCs w:val="20"/>
      <w:lang w:eastAsia="de-CH"/>
    </w:rPr>
  </w:style>
  <w:style w:type="paragraph" w:customStyle="1" w:styleId="TSP81theorem">
    <w:name w:val="TSP_8.1_theorem"/>
    <w:qFormat/>
    <w:rsid w:val="00BE0BA1"/>
    <w:pPr>
      <w:adjustRightInd w:val="0"/>
      <w:snapToGrid w:val="0"/>
      <w:spacing w:before="240" w:after="240" w:line="240" w:lineRule="atLeast"/>
      <w:jc w:val="both"/>
    </w:pPr>
    <w:rPr>
      <w:rFonts w:ascii="Minion Pro" w:eastAsia="Times New Roman" w:hAnsi="Minion Pro" w:cs="Times New Roman"/>
      <w:i/>
      <w:snapToGrid w:val="0"/>
      <w:color w:val="000000"/>
      <w:lang w:eastAsia="de-DE" w:bidi="en-US"/>
    </w:rPr>
  </w:style>
  <w:style w:type="paragraph" w:customStyle="1" w:styleId="TSP82proof">
    <w:name w:val="TSP_8.2_proof"/>
    <w:qFormat/>
    <w:rsid w:val="00BE0BA1"/>
    <w:pPr>
      <w:adjustRightInd w:val="0"/>
      <w:snapToGrid w:val="0"/>
      <w:spacing w:before="240" w:after="240" w:line="240" w:lineRule="atLeast"/>
      <w:jc w:val="both"/>
    </w:pPr>
    <w:rPr>
      <w:rFonts w:ascii="Minion Pro" w:eastAsia="Times New Roman" w:hAnsi="Minion Pro" w:cs="Times New Roman"/>
      <w:snapToGrid w:val="0"/>
      <w:color w:val="000000"/>
      <w:lang w:eastAsia="de-DE" w:bidi="en-US"/>
    </w:rPr>
  </w:style>
  <w:style w:type="paragraph" w:customStyle="1" w:styleId="TSPequationFram">
    <w:name w:val="TSP_equationFram"/>
    <w:qFormat/>
    <w:rsid w:val="00BE0BA1"/>
    <w:pPr>
      <w:adjustRightInd w:val="0"/>
      <w:snapToGrid w:val="0"/>
      <w:spacing w:before="120" w:after="120" w:line="240" w:lineRule="auto"/>
    </w:pPr>
    <w:rPr>
      <w:rFonts w:ascii="Minion Pro" w:eastAsia="Times New Roman" w:hAnsi="Minion Pro" w:cs="Times New Roman"/>
      <w:snapToGrid w:val="0"/>
      <w:color w:val="000000"/>
      <w:lang w:eastAsia="de-DE" w:bidi="en-US"/>
    </w:rPr>
  </w:style>
  <w:style w:type="paragraph" w:customStyle="1" w:styleId="TSPfooter">
    <w:name w:val="TSP_footer"/>
    <w:qFormat/>
    <w:rsid w:val="00BE0BA1"/>
    <w:pPr>
      <w:adjustRightInd w:val="0"/>
      <w:snapToGrid w:val="0"/>
      <w:spacing w:after="0" w:line="228" w:lineRule="auto"/>
      <w:jc w:val="both"/>
    </w:pPr>
    <w:rPr>
      <w:rFonts w:ascii="Minion Pro" w:eastAsia="Times New Roman" w:hAnsi="Minion Pro" w:cs="Times New Roman"/>
      <w:color w:val="000000"/>
      <w:sz w:val="16"/>
      <w:szCs w:val="20"/>
      <w:lang w:eastAsia="de-DE"/>
    </w:rPr>
  </w:style>
  <w:style w:type="paragraph" w:customStyle="1" w:styleId="TSPfooterfirstpage">
    <w:name w:val="TSP_footer_firstpage"/>
    <w:qFormat/>
    <w:rsid w:val="00BE0BA1"/>
    <w:pPr>
      <w:tabs>
        <w:tab w:val="right" w:pos="8845"/>
      </w:tabs>
      <w:suppressAutoHyphens/>
      <w:snapToGrid w:val="0"/>
      <w:spacing w:after="0" w:line="228" w:lineRule="auto"/>
      <w:jc w:val="both"/>
    </w:pPr>
    <w:rPr>
      <w:rFonts w:ascii="Minion Pro" w:eastAsia="Times New Roman" w:hAnsi="Minion Pro" w:cs="Times New Roman"/>
      <w:color w:val="000000"/>
      <w:sz w:val="16"/>
      <w:szCs w:val="20"/>
      <w:lang w:eastAsia="de-DE"/>
    </w:rPr>
  </w:style>
  <w:style w:type="paragraph" w:customStyle="1" w:styleId="TSPheader">
    <w:name w:val="TSP_header"/>
    <w:qFormat/>
    <w:rsid w:val="00BE0BA1"/>
    <w:pPr>
      <w:adjustRightInd w:val="0"/>
      <w:snapToGrid w:val="0"/>
      <w:spacing w:after="0" w:line="228" w:lineRule="auto"/>
      <w:jc w:val="both"/>
    </w:pPr>
    <w:rPr>
      <w:rFonts w:ascii="Minion Pro" w:eastAsia="Times New Roman" w:hAnsi="Minion Pro" w:cs="Times New Roman"/>
      <w:iCs/>
      <w:color w:val="000000"/>
      <w:sz w:val="16"/>
      <w:szCs w:val="20"/>
      <w:lang w:eastAsia="de-DE"/>
    </w:rPr>
  </w:style>
  <w:style w:type="paragraph" w:customStyle="1" w:styleId="TSPheadercitation">
    <w:name w:val="TSP_header_citation"/>
    <w:qFormat/>
    <w:rsid w:val="00BE0BA1"/>
    <w:pPr>
      <w:spacing w:after="0" w:line="228" w:lineRule="auto"/>
    </w:pPr>
    <w:rPr>
      <w:rFonts w:ascii="Minion Pro" w:eastAsia="Times New Roman" w:hAnsi="Minion Pro" w:cs="Times New Roman"/>
      <w:snapToGrid w:val="0"/>
      <w:color w:val="000000"/>
      <w:sz w:val="16"/>
      <w:szCs w:val="20"/>
      <w:lang w:eastAsia="de-DE" w:bidi="en-US"/>
    </w:rPr>
  </w:style>
  <w:style w:type="paragraph" w:customStyle="1" w:styleId="TSPheaderjournallogo">
    <w:name w:val="TSP_header_journal_logo"/>
    <w:qFormat/>
    <w:rsid w:val="00BE0BA1"/>
    <w:pPr>
      <w:adjustRightInd w:val="0"/>
      <w:snapToGrid w:val="0"/>
      <w:spacing w:after="0" w:line="240" w:lineRule="atLeast"/>
    </w:pPr>
    <w:rPr>
      <w:rFonts w:ascii="Minion Pro" w:eastAsia="Times New Roman" w:hAnsi="Minion Pro" w:cs="Times New Roman"/>
      <w:color w:val="000000"/>
      <w:lang w:eastAsia="de-CH"/>
    </w:rPr>
  </w:style>
  <w:style w:type="paragraph" w:customStyle="1" w:styleId="TSPheadertsplogo">
    <w:name w:val="TSP_header_tsp_logo"/>
    <w:qFormat/>
    <w:rsid w:val="00BE0BA1"/>
    <w:pPr>
      <w:adjustRightInd w:val="0"/>
      <w:snapToGrid w:val="0"/>
      <w:spacing w:after="0" w:line="240" w:lineRule="atLeast"/>
      <w:jc w:val="right"/>
    </w:pPr>
    <w:rPr>
      <w:rFonts w:ascii="Minion Pro" w:eastAsia="Times New Roman" w:hAnsi="Minion Pro" w:cs="Times New Roman"/>
      <w:color w:val="000000"/>
      <w:lang w:eastAsia="de-CH"/>
    </w:rPr>
  </w:style>
  <w:style w:type="paragraph" w:customStyle="1" w:styleId="TSPtext">
    <w:name w:val="TSP_text"/>
    <w:qFormat/>
    <w:rsid w:val="00BE0BA1"/>
    <w:pPr>
      <w:snapToGrid w:val="0"/>
      <w:spacing w:after="0" w:line="240" w:lineRule="atLeast"/>
      <w:ind w:firstLine="425"/>
      <w:jc w:val="both"/>
    </w:pPr>
    <w:rPr>
      <w:rFonts w:ascii="Minion Pro" w:eastAsia="Times New Roman" w:hAnsi="Minion Pro" w:cs="Times New Roman"/>
      <w:noProof/>
      <w:snapToGrid w:val="0"/>
      <w:color w:val="000000"/>
      <w:lang w:eastAsia="de-DE" w:bidi="en-US"/>
    </w:rPr>
  </w:style>
  <w:style w:type="paragraph" w:customStyle="1" w:styleId="TSPtitle">
    <w:name w:val="TSP_title"/>
    <w:qFormat/>
    <w:rsid w:val="00BE0BA1"/>
    <w:pPr>
      <w:adjustRightInd w:val="0"/>
      <w:snapToGrid w:val="0"/>
      <w:spacing w:before="240" w:after="240" w:line="240" w:lineRule="atLeast"/>
      <w:jc w:val="both"/>
    </w:pPr>
    <w:rPr>
      <w:rFonts w:ascii="Minion Pro" w:eastAsia="Times New Roman" w:hAnsi="Minion Pro" w:cs="Times New Roman"/>
      <w:b/>
      <w:snapToGrid w:val="0"/>
      <w:color w:val="000000"/>
      <w:sz w:val="28"/>
      <w:szCs w:val="20"/>
      <w:lang w:eastAsia="de-DE" w:bidi="en-US"/>
    </w:rPr>
  </w:style>
  <w:style w:type="paragraph" w:styleId="a3">
    <w:name w:val="header"/>
    <w:basedOn w:val="a"/>
    <w:link w:val="a4"/>
    <w:uiPriority w:val="99"/>
    <w:unhideWhenUsed/>
    <w:rsid w:val="0017015E"/>
    <w:pPr>
      <w:tabs>
        <w:tab w:val="center" w:pos="4320"/>
        <w:tab w:val="right" w:pos="8640"/>
      </w:tabs>
      <w:spacing w:after="0" w:line="240" w:lineRule="auto"/>
    </w:pPr>
  </w:style>
  <w:style w:type="character" w:customStyle="1" w:styleId="a4">
    <w:name w:val="页眉 字符"/>
    <w:basedOn w:val="a0"/>
    <w:link w:val="a3"/>
    <w:uiPriority w:val="99"/>
    <w:rsid w:val="0017015E"/>
  </w:style>
  <w:style w:type="paragraph" w:styleId="a5">
    <w:name w:val="footer"/>
    <w:basedOn w:val="a"/>
    <w:link w:val="a6"/>
    <w:uiPriority w:val="99"/>
    <w:unhideWhenUsed/>
    <w:rsid w:val="0017015E"/>
    <w:pPr>
      <w:tabs>
        <w:tab w:val="center" w:pos="4320"/>
        <w:tab w:val="right" w:pos="8640"/>
      </w:tabs>
      <w:spacing w:after="0" w:line="240" w:lineRule="auto"/>
    </w:pPr>
  </w:style>
  <w:style w:type="character" w:customStyle="1" w:styleId="a6">
    <w:name w:val="页脚 字符"/>
    <w:basedOn w:val="a0"/>
    <w:link w:val="a5"/>
    <w:uiPriority w:val="99"/>
    <w:rsid w:val="0017015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3" Type="http://schemas.openxmlformats.org/officeDocument/2006/relationships/settings" Target="settings.xml"/><Relationship Id="rId7" Type="http://schemas.openxmlformats.org/officeDocument/2006/relationships/image" Target="media/image1.tif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229</Words>
  <Characters>1309</Characters>
  <Application>Microsoft Office Word</Application>
  <DocSecurity>0</DocSecurity>
  <Lines>10</Lines>
  <Paragraphs>3</Paragraphs>
  <ScaleCrop>false</ScaleCrop>
  <Company/>
  <LinksUpToDate>false</LinksUpToDate>
  <CharactersWithSpaces>1535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Tech Science Press</dc:creator>
  <cp:keywords/>
  <dc:description/>
  <cp:lastModifiedBy>Tech Science Press</cp:lastModifiedBy>
  <cp:revision>2</cp:revision>
  <dcterms:created xsi:type="dcterms:W3CDTF">2025-09-22T08:24:00Z</dcterms:created>
  <dcterms:modified xsi:type="dcterms:W3CDTF">2025-09-22T08:24:00Z</dcterms:modified>
</cp:coreProperties>
</file>