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9B7E5" w14:textId="77777777" w:rsidR="00DA1137" w:rsidRPr="00A95B7A" w:rsidRDefault="00DA1137" w:rsidP="00DA1137">
      <w:pPr>
        <w:pStyle w:val="TSP41tablecaption"/>
        <w:rPr>
          <w:rFonts w:eastAsia="等线"/>
        </w:rPr>
      </w:pPr>
      <w:r w:rsidRPr="00A95B7A">
        <w:rPr>
          <w:rFonts w:eastAsia="等线"/>
          <w:b/>
        </w:rPr>
        <w:t>Table S1:</w:t>
      </w:r>
      <w:r w:rsidRPr="00A95B7A">
        <w:rPr>
          <w:rFonts w:eastAsia="等线"/>
        </w:rPr>
        <w:t xml:space="preserve"> Risk of bias assessment of the included studies (n=15) using the </w:t>
      </w:r>
      <w:r w:rsidRPr="00A95B7A">
        <w:rPr>
          <w:rFonts w:eastAsia="宋体"/>
          <w:lang w:eastAsia="zh-CN"/>
        </w:rPr>
        <w:t>Toxicological data Reliability Assessment Tool (</w:t>
      </w:r>
      <w:proofErr w:type="spellStart"/>
      <w:r w:rsidRPr="00A95B7A">
        <w:rPr>
          <w:rFonts w:eastAsia="宋体"/>
          <w:lang w:eastAsia="zh-CN"/>
        </w:rPr>
        <w:t>ToxRTool</w:t>
      </w:r>
      <w:proofErr w:type="spellEnd"/>
      <w:r w:rsidRPr="00A95B7A">
        <w:rPr>
          <w:rFonts w:eastAsia="宋体"/>
          <w:lang w:eastAsia="zh-CN"/>
        </w:rPr>
        <w:t>)</w:t>
      </w:r>
      <w:r w:rsidRPr="00A95B7A">
        <w:rPr>
          <w:rFonts w:eastAsia="等线"/>
        </w:rPr>
        <w:t xml:space="preserve"> </w:t>
      </w:r>
      <w:r w:rsidRPr="00A95B7A">
        <w:rPr>
          <w:rFonts w:eastAsia="等线"/>
          <w:vertAlign w:val="superscript"/>
        </w:rPr>
        <w:t>18</w:t>
      </w:r>
      <w:r w:rsidRPr="00A95B7A">
        <w:rPr>
          <w:rFonts w:eastAsia="等线"/>
        </w:rPr>
        <w:t xml:space="preserve"> for </w:t>
      </w:r>
      <w:r w:rsidRPr="00A95B7A">
        <w:rPr>
          <w:rFonts w:eastAsia="等线"/>
          <w:i/>
          <w:iCs/>
        </w:rPr>
        <w:t xml:space="preserve">in vitro </w:t>
      </w:r>
      <w:r w:rsidRPr="00A95B7A">
        <w:rPr>
          <w:rFonts w:eastAsia="等线"/>
        </w:rPr>
        <w:t>studies. Each of the eighteen criteria was scored with either “0” (criterion not met) or “1” (criterion met).</w:t>
      </w:r>
    </w:p>
    <w:tbl>
      <w:tblPr>
        <w:tblStyle w:val="TableGrid1"/>
        <w:tblW w:w="5710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71"/>
        <w:gridCol w:w="571"/>
        <w:gridCol w:w="457"/>
        <w:gridCol w:w="570"/>
        <w:gridCol w:w="572"/>
        <w:gridCol w:w="468"/>
        <w:gridCol w:w="434"/>
        <w:gridCol w:w="440"/>
        <w:gridCol w:w="388"/>
        <w:gridCol w:w="388"/>
        <w:gridCol w:w="388"/>
        <w:gridCol w:w="388"/>
        <w:gridCol w:w="388"/>
        <w:gridCol w:w="390"/>
        <w:gridCol w:w="570"/>
        <w:gridCol w:w="570"/>
        <w:gridCol w:w="563"/>
        <w:gridCol w:w="8"/>
        <w:gridCol w:w="457"/>
        <w:gridCol w:w="451"/>
        <w:gridCol w:w="8"/>
        <w:gridCol w:w="434"/>
      </w:tblGrid>
      <w:tr w:rsidR="00DA1137" w14:paraId="36838918" w14:textId="77777777" w:rsidTr="00767F25">
        <w:trPr>
          <w:trHeight w:val="700"/>
        </w:trPr>
        <w:tc>
          <w:tcPr>
            <w:tcW w:w="301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14:paraId="0C50940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Ref.</w:t>
            </w:r>
          </w:p>
        </w:tc>
        <w:tc>
          <w:tcPr>
            <w:tcW w:w="4465" w:type="pct"/>
            <w:gridSpan w:val="1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4C719F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Criteria Group</w:t>
            </w:r>
          </w:p>
        </w:tc>
        <w:tc>
          <w:tcPr>
            <w:tcW w:w="234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31AF8B66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Total</w:t>
            </w:r>
          </w:p>
        </w:tc>
      </w:tr>
      <w:tr w:rsidR="00DA1137" w14:paraId="625CEB6A" w14:textId="77777777" w:rsidTr="00767F25">
        <w:trPr>
          <w:trHeight w:val="700"/>
        </w:trPr>
        <w:tc>
          <w:tcPr>
            <w:tcW w:w="301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F2F2AA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</w:p>
        </w:tc>
        <w:tc>
          <w:tcPr>
            <w:tcW w:w="114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84D0DD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I: Test substance identification</w:t>
            </w:r>
          </w:p>
        </w:tc>
        <w:tc>
          <w:tcPr>
            <w:tcW w:w="70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4D9A1C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II: Test system characterization</w:t>
            </w:r>
          </w:p>
        </w:tc>
        <w:tc>
          <w:tcPr>
            <w:tcW w:w="1231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1DE656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III: Study design description</w:t>
            </w:r>
          </w:p>
        </w:tc>
        <w:tc>
          <w:tcPr>
            <w:tcW w:w="89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1A33A0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IV: Study results documentation</w:t>
            </w:r>
          </w:p>
        </w:tc>
        <w:tc>
          <w:tcPr>
            <w:tcW w:w="48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3B7EC7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V: Plausibility of study design and data</w:t>
            </w:r>
          </w:p>
        </w:tc>
        <w:tc>
          <w:tcPr>
            <w:tcW w:w="234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147B89AA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</w:p>
        </w:tc>
      </w:tr>
      <w:tr w:rsidR="00DA1137" w14:paraId="3ADDC523" w14:textId="77777777" w:rsidTr="00767F25">
        <w:trPr>
          <w:trHeight w:val="2897"/>
        </w:trPr>
        <w:tc>
          <w:tcPr>
            <w:tcW w:w="30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C0253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</w:p>
        </w:tc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636165EE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Test substance identification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2A905452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Purity of substance</w:t>
            </w:r>
          </w:p>
        </w:tc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7DFFA71A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Source of substance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53BA7E11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Properties of substance</w:t>
            </w:r>
          </w:p>
        </w:tc>
        <w:tc>
          <w:tcPr>
            <w:tcW w:w="2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34832220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Test system description</w:t>
            </w: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25C0F833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Source of test system</w:t>
            </w:r>
          </w:p>
        </w:tc>
        <w:tc>
          <w:tcPr>
            <w:tcW w:w="2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76FE7672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Properties of test system</w:t>
            </w:r>
          </w:p>
        </w:tc>
        <w:tc>
          <w:tcPr>
            <w:tcW w:w="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1B12DCEA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Method of administration</w:t>
            </w:r>
          </w:p>
        </w:tc>
        <w:tc>
          <w:tcPr>
            <w:tcW w:w="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3DB1CD42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Concentration</w:t>
            </w:r>
          </w:p>
        </w:tc>
        <w:tc>
          <w:tcPr>
            <w:tcW w:w="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691C250E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Exposure duration</w:t>
            </w:r>
          </w:p>
        </w:tc>
        <w:tc>
          <w:tcPr>
            <w:tcW w:w="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77C6803F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Negative controls</w:t>
            </w:r>
          </w:p>
        </w:tc>
        <w:tc>
          <w:tcPr>
            <w:tcW w:w="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1532DBE3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Positive controls</w:t>
            </w:r>
          </w:p>
        </w:tc>
        <w:tc>
          <w:tcPr>
            <w:tcW w:w="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5B2A55A0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Replicates</w:t>
            </w:r>
          </w:p>
        </w:tc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0223C3E1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Study endpoints and methods</w:t>
            </w:r>
          </w:p>
        </w:tc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311E3FAB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Study results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707D4E0D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Statistical methods</w:t>
            </w:r>
          </w:p>
        </w:tc>
        <w:tc>
          <w:tcPr>
            <w:tcW w:w="2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12282BC8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Study design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2A24503B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Results reliability</w:t>
            </w:r>
          </w:p>
        </w:tc>
        <w:tc>
          <w:tcPr>
            <w:tcW w:w="2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extDirection w:val="btLr"/>
            <w:vAlign w:val="center"/>
          </w:tcPr>
          <w:p w14:paraId="4E26A03B" w14:textId="77777777" w:rsidR="00DA1137" w:rsidRDefault="00DA1137" w:rsidP="00767F25">
            <w:pPr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等线" w:hAnsi="Times New Roman"/>
              </w:rPr>
            </w:pPr>
          </w:p>
        </w:tc>
      </w:tr>
      <w:tr w:rsidR="00DA1137" w14:paraId="4E7F3E04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68E0910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A29888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668411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897091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543C40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3C49EE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911EE7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FF7566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EBA863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4BB828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88B8F2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D0056C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10F3C8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09123F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B1E75F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A9FF1C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50B147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51DFE4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AB03E0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48B61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16</w:t>
            </w:r>
          </w:p>
        </w:tc>
      </w:tr>
      <w:tr w:rsidR="00DA1137" w14:paraId="2EF4F5CF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027B043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45E310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C8C0BC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3AD86A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3144E2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D07D81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0F97F4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E93FAE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E0CD69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D91501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AB9ADF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054888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606265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4F9B12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A0DB49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AD661D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D73820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34FAD4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2B7E7E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48FBE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15</w:t>
            </w:r>
          </w:p>
        </w:tc>
      </w:tr>
      <w:tr w:rsidR="00DA1137" w14:paraId="1CB86119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0686C9D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22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BFAD79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12D671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5D8AFD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4DF178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D95C3D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5872BB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DA48A8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C62694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66DB0A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91E7A5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14831A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9A48EA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90294F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3195C7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EFDE6F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D91D35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E64988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43B4AA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ACC96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18</w:t>
            </w:r>
          </w:p>
        </w:tc>
      </w:tr>
      <w:tr w:rsidR="00DA1137" w14:paraId="4BC02CD2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6871B14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23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CAAEFA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4B87AA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445960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C9A850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EED631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4000AA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0A58E9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A5B521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C68976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385A8A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9A4052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465A37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A3E172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B0C03A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6F5ADB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A16CD6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7D1D20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7738E4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25AF3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17</w:t>
            </w:r>
          </w:p>
        </w:tc>
      </w:tr>
      <w:tr w:rsidR="00DA1137" w14:paraId="4DDDBB39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26844B9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24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C545E0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BA9318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4DCE35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90AC41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D11A2D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89FD41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698379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89A8A5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BB9A1D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B8383F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F6A44B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ADA095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9A58D5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F2D610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AF062D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30CEAE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19BC7F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052AC0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9ED1A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16</w:t>
            </w:r>
          </w:p>
        </w:tc>
      </w:tr>
      <w:tr w:rsidR="00DA1137" w14:paraId="62DBB901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4E64657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25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C94F49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9795DA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00B1DC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582E94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A3B742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5E2BFB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6E1FCB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6A8D08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554689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23C4BE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E37E25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0F2D0C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E40B42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34CA6D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EA9826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7FCDD1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ABAD19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C07489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78FF0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18</w:t>
            </w:r>
          </w:p>
        </w:tc>
      </w:tr>
      <w:tr w:rsidR="00DA1137" w14:paraId="6F279410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22554DE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26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D9B72E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F9336A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DA3488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C2249E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A7AA54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E232D4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68D7F4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D59539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6E783B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AB408F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7C912F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7E99E1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863BF9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5B8C8E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D00651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highlight w:val="red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3320F8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28A531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FA135F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69F7A6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11</w:t>
            </w:r>
          </w:p>
        </w:tc>
      </w:tr>
      <w:tr w:rsidR="00DA1137" w14:paraId="28800CE9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5C68111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27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F63785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60C802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89DADF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426B27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B9A719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F04F50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C386CA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BAD001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6EA09E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B8B247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4027D2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E8873D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3D2140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D56CDC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620E31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6B5ECF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C5064E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33B82A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D0F215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15</w:t>
            </w:r>
          </w:p>
        </w:tc>
      </w:tr>
      <w:tr w:rsidR="00DA1137" w14:paraId="2724330F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537C007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28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72B9DF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F56FAE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6E4F77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8F57D6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CD77EC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226726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7FFAD6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6AC86B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3B9C23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85CDC1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D7396C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66CFE7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E6B7D8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CBAF9B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C0A7CE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966963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F9C9B6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602DB2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69EDA2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17</w:t>
            </w:r>
          </w:p>
        </w:tc>
      </w:tr>
      <w:tr w:rsidR="00DA1137" w14:paraId="09B8FFDF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32C789F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13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C046F1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126C58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775D0A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DD13D2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F23CF6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BD8217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D87DE7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06E631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5DBED0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120FB9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95F8AD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15F5266" w14:textId="77777777" w:rsidR="00DA1137" w:rsidRDefault="00DA1137" w:rsidP="00767F25">
            <w:pPr>
              <w:spacing w:after="160" w:line="240" w:lineRule="auto"/>
              <w:rPr>
                <w:rFonts w:ascii="Times New Roman" w:eastAsia="等线" w:hAnsi="Times New Roman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0E8CE2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E3A53E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EB1068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853510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F57CB3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61CB36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1B8B3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16</w:t>
            </w:r>
          </w:p>
        </w:tc>
      </w:tr>
      <w:tr w:rsidR="00DA1137" w14:paraId="61E84290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193CD2A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29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D69EC7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3A179F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4D1697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0C8385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C259B2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9BECAB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7739F4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9B1531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2CE327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B73ACA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FB3EBF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471613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CAC459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7F58E7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266327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5AA8F3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B4418B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E756DD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02A10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16</w:t>
            </w:r>
          </w:p>
        </w:tc>
      </w:tr>
      <w:tr w:rsidR="00DA1137" w14:paraId="5C75CA29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264E70E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30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A4EC2B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A9083B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519641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A2175B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0AD992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ED9B62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12CC99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E3F334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99FCB5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248B58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A69C01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5FBBC8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57B5B8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87352D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B3EB5A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FCCECC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3A3EE2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2F4049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60039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15</w:t>
            </w:r>
          </w:p>
        </w:tc>
      </w:tr>
      <w:tr w:rsidR="00DA1137" w14:paraId="0B4A373E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2DD963B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12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7D3D8C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530D81C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DDF876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35992F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E67074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19040C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61225C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13F229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E1E237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544543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95EB73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1A7838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26DEE5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E5D7C1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36D405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14A0AD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08FC88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70BDF3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D803A5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15</w:t>
            </w:r>
          </w:p>
        </w:tc>
      </w:tr>
      <w:tr w:rsidR="00DA1137" w14:paraId="61D01CB0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3936006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15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7B969E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F21CC2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EA1648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099AA7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22E606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834B43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8F2A4A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FA3927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1373D3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F35551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C0DCD2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08838EA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A03AB4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9CF89A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9DFCB77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98D763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2FDCC1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D8C591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42980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15</w:t>
            </w:r>
          </w:p>
        </w:tc>
      </w:tr>
      <w:tr w:rsidR="00DA1137" w14:paraId="7160CF45" w14:textId="77777777" w:rsidTr="00767F25">
        <w:tc>
          <w:tcPr>
            <w:tcW w:w="3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07E9705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vertAlign w:val="superscript"/>
              </w:rPr>
            </w:pPr>
            <w:r>
              <w:rPr>
                <w:rFonts w:ascii="Times New Roman" w:eastAsia="等线" w:hAnsi="Times New Roman"/>
                <w:vertAlign w:val="superscript"/>
                <w14:ligatures w14:val="standardContextual"/>
              </w:rPr>
              <w:t>32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187A2BB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B7AB3B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D4CDD13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8CA1644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BC50BE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29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166E85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2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3EC7E1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2AE1771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BC610C9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0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687EB47A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5FDE94C5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8FE2B5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0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9D1D0BF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1141F9F2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2B1E6220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47A73BB8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41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75AAD05E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  <w:color w:val="EE0000"/>
              </w:rPr>
            </w:pPr>
            <w:r>
              <w:rPr>
                <w:rFonts w:ascii="Times New Roman" w:eastAsia="等线" w:hAnsi="Times New Roman"/>
                <w:color w:val="EE0000"/>
                <w14:ligatures w14:val="standardContextual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bottom"/>
          </w:tcPr>
          <w:p w14:paraId="35088DC6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</w:t>
            </w:r>
          </w:p>
        </w:tc>
        <w:tc>
          <w:tcPr>
            <w:tcW w:w="2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33C6DD" w14:textId="77777777" w:rsidR="00DA1137" w:rsidRDefault="00DA1137" w:rsidP="00767F25">
            <w:pPr>
              <w:spacing w:after="160" w:line="240" w:lineRule="auto"/>
              <w:rPr>
                <w:rFonts w:ascii="Aptos" w:eastAsia="等线" w:hAnsi="Aptos"/>
              </w:rPr>
            </w:pPr>
            <w:r>
              <w:rPr>
                <w:rFonts w:ascii="Times New Roman" w:eastAsia="等线" w:hAnsi="Times New Roman"/>
                <w14:ligatures w14:val="standardContextual"/>
              </w:rPr>
              <w:t>14</w:t>
            </w:r>
          </w:p>
        </w:tc>
      </w:tr>
    </w:tbl>
    <w:p w14:paraId="29FC72BE" w14:textId="77777777" w:rsidR="00DA1137" w:rsidRDefault="00DA1137" w:rsidP="00DA1137">
      <w:pPr>
        <w:widowControl w:val="0"/>
        <w:autoSpaceDE w:val="0"/>
        <w:autoSpaceDN w:val="0"/>
        <w:adjustRightInd w:val="0"/>
        <w:spacing w:line="240" w:lineRule="auto"/>
        <w:ind w:right="318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Note: </w:t>
      </w:r>
      <w:r>
        <w:rPr>
          <w:rFonts w:ascii="Times New Roman" w:hAnsi="Times New Roman"/>
        </w:rPr>
        <w:t>Ref, reference.</w:t>
      </w:r>
    </w:p>
    <w:sectPr w:rsidR="00DA1137" w:rsidSect="000B0184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752094413">
    <w:abstractNumId w:val="3"/>
  </w:num>
  <w:num w:numId="2" w16cid:durableId="2007512924">
    <w:abstractNumId w:val="0"/>
  </w:num>
  <w:num w:numId="3" w16cid:durableId="1855804203">
    <w:abstractNumId w:val="1"/>
  </w:num>
  <w:num w:numId="4" w16cid:durableId="669793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B1D"/>
    <w:rsid w:val="000B0184"/>
    <w:rsid w:val="00137593"/>
    <w:rsid w:val="00232ABA"/>
    <w:rsid w:val="00371CE8"/>
    <w:rsid w:val="003C4991"/>
    <w:rsid w:val="003F5EB6"/>
    <w:rsid w:val="0074743F"/>
    <w:rsid w:val="007C6A06"/>
    <w:rsid w:val="00CA5DDE"/>
    <w:rsid w:val="00CC6740"/>
    <w:rsid w:val="00D00C2C"/>
    <w:rsid w:val="00DA1137"/>
    <w:rsid w:val="00E266F9"/>
    <w:rsid w:val="00EE1B1D"/>
    <w:rsid w:val="00F8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57C7DF-3444-49B6-9AD0-E3C09EE8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137"/>
    <w:pPr>
      <w:spacing w:after="0" w:line="260" w:lineRule="atLeast"/>
      <w:jc w:val="both"/>
    </w:pPr>
    <w:rPr>
      <w:rFonts w:ascii="Minion Pro" w:eastAsia="宋体" w:hAnsi="Minion Pro" w:cs="Times New Roman"/>
      <w:noProof/>
      <w:color w:val="00000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3C4991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3C4991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3C499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3C499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3C4991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3C499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3C4991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3C4991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3C4991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3C4991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3C4991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  <w14:ligatures w14:val="none"/>
    </w:rPr>
  </w:style>
  <w:style w:type="paragraph" w:customStyle="1" w:styleId="TSP22heading2">
    <w:name w:val="TSP_2.2_heading2"/>
    <w:qFormat/>
    <w:rsid w:val="003C4991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  <w14:ligatures w14:val="none"/>
    </w:rPr>
  </w:style>
  <w:style w:type="paragraph" w:customStyle="1" w:styleId="TSP23heading3">
    <w:name w:val="TSP_2.3_heading3"/>
    <w:qFormat/>
    <w:rsid w:val="003C4991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  <w14:ligatures w14:val="none"/>
    </w:rPr>
  </w:style>
  <w:style w:type="paragraph" w:customStyle="1" w:styleId="TSP31text">
    <w:name w:val="TSP_3.1_text"/>
    <w:qFormat/>
    <w:rsid w:val="003C499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3C4991"/>
    <w:pPr>
      <w:ind w:firstLine="0"/>
    </w:pPr>
  </w:style>
  <w:style w:type="paragraph" w:customStyle="1" w:styleId="TSP33textspaceafter">
    <w:name w:val="TSP_3.3_text_space_after"/>
    <w:qFormat/>
    <w:rsid w:val="003C4991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3C4991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3C499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3C4991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7itemize">
    <w:name w:val="TSP_3.7_itemize"/>
    <w:qFormat/>
    <w:rsid w:val="003C4991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  <w14:ligatures w14:val="none"/>
    </w:rPr>
  </w:style>
  <w:style w:type="paragraph" w:customStyle="1" w:styleId="TSP38bullet">
    <w:name w:val="TSP_3.8_bullet"/>
    <w:qFormat/>
    <w:rsid w:val="003C4991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  <w14:ligatures w14:val="none"/>
    </w:rPr>
  </w:style>
  <w:style w:type="paragraph" w:customStyle="1" w:styleId="TSP39equation">
    <w:name w:val="TSP_3.9_equation"/>
    <w:qFormat/>
    <w:rsid w:val="003C499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3C4991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3C4991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3C499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3C4991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3C499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3C4991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3C499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3C499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3C4991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14:ligatures w14:val="none"/>
    </w:rPr>
  </w:style>
  <w:style w:type="paragraph" w:customStyle="1" w:styleId="TSP62BackMatter">
    <w:name w:val="TSP_6.2_BackMatter"/>
    <w:qFormat/>
    <w:rsid w:val="003C4991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3C4991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3C4991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  <w14:ligatures w14:val="none"/>
    </w:rPr>
  </w:style>
  <w:style w:type="paragraph" w:customStyle="1" w:styleId="TSP71References">
    <w:name w:val="TSP_7.1_References"/>
    <w:qFormat/>
    <w:rsid w:val="003C4991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3C4991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3C4991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  <w14:ligatures w14:val="none"/>
    </w:rPr>
  </w:style>
  <w:style w:type="paragraph" w:customStyle="1" w:styleId="TSP82proof">
    <w:name w:val="TSP_8.2_proof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equationFram">
    <w:name w:val="TSP_equationFram"/>
    <w:qFormat/>
    <w:rsid w:val="003C4991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footer">
    <w:name w:val="TSP_footer"/>
    <w:qFormat/>
    <w:rsid w:val="003C499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3C4991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3C499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3C4991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3C4991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  <w14:ligatures w14:val="none"/>
    </w:rPr>
  </w:style>
  <w:style w:type="paragraph" w:customStyle="1" w:styleId="TSPheadertsplogo">
    <w:name w:val="TSP_header_tsp_logo"/>
    <w:qFormat/>
    <w:rsid w:val="003C4991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  <w14:ligatures w14:val="none"/>
    </w:rPr>
  </w:style>
  <w:style w:type="paragraph" w:customStyle="1" w:styleId="TSPtext">
    <w:name w:val="TSP_text"/>
    <w:qFormat/>
    <w:rsid w:val="003C4991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  <w14:ligatures w14:val="none"/>
    </w:rPr>
  </w:style>
  <w:style w:type="paragraph" w:customStyle="1" w:styleId="TSPtitle">
    <w:name w:val="TSP_title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  <w14:ligatures w14:val="none"/>
    </w:rPr>
  </w:style>
  <w:style w:type="table" w:customStyle="1" w:styleId="TableGrid1">
    <w:name w:val="Table Grid1"/>
    <w:basedOn w:val="TableNormal"/>
    <w:uiPriority w:val="39"/>
    <w:qFormat/>
    <w:rsid w:val="00DA1137"/>
    <w:pPr>
      <w:spacing w:after="0" w:line="240" w:lineRule="auto"/>
    </w:pPr>
    <w:rPr>
      <w:rFonts w:ascii="Aptos" w:hAnsi="Aptos" w:cs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</dc:creator>
  <cp:keywords/>
  <dc:description/>
  <cp:lastModifiedBy>Tech Science</cp:lastModifiedBy>
  <cp:revision>2</cp:revision>
  <dcterms:created xsi:type="dcterms:W3CDTF">2025-11-24T08:36:00Z</dcterms:created>
  <dcterms:modified xsi:type="dcterms:W3CDTF">2025-11-24T08:36:00Z</dcterms:modified>
</cp:coreProperties>
</file>