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FA559" w14:textId="77777777" w:rsidR="002F333B" w:rsidRDefault="002F333B"/>
    <w:p w14:paraId="59396A4A" w14:textId="77777777" w:rsidR="009911B2" w:rsidRPr="00DF27C9" w:rsidRDefault="009911B2" w:rsidP="009911B2">
      <w:pPr>
        <w:jc w:val="left"/>
        <w:rPr>
          <w:rFonts w:ascii="Minion Pro" w:hAnsi="Minion Pro" w:cs="Times New Roman"/>
          <w:color w:val="000000" w:themeColor="text1"/>
        </w:rPr>
      </w:pPr>
      <w:r>
        <w:tab/>
      </w:r>
      <w:r w:rsidRPr="00DF27C9">
        <w:rPr>
          <w:rFonts w:ascii="Minion Pro" w:hAnsi="Minion Pro" w:cs="Times New Roman"/>
          <w:noProof/>
        </w:rPr>
        <w:drawing>
          <wp:inline distT="0" distB="0" distL="0" distR="0" wp14:anchorId="6AB04EA0" wp14:editId="08C54312">
            <wp:extent cx="4613457" cy="2225216"/>
            <wp:effectExtent l="0" t="0" r="0" b="3810"/>
            <wp:docPr id="108990311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90311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910" cy="222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AF82E9" w14:textId="33ACD5C4" w:rsidR="009911B2" w:rsidRPr="00DF27C9" w:rsidRDefault="009911B2" w:rsidP="009911B2">
      <w:pPr>
        <w:jc w:val="left"/>
        <w:rPr>
          <w:rFonts w:ascii="Minion Pro" w:hAnsi="Minion Pro" w:cs="Times New Roman"/>
          <w:color w:val="000000" w:themeColor="text1"/>
        </w:rPr>
      </w:pPr>
      <w:r w:rsidRPr="00DF27C9">
        <w:rPr>
          <w:rFonts w:ascii="Minion Pro" w:hAnsi="Minion Pro" w:cs="Times New Roman"/>
          <w:b/>
          <w:bCs/>
          <w:color w:val="000000" w:themeColor="text1"/>
        </w:rPr>
        <w:t xml:space="preserve">Supplementary Figure </w:t>
      </w:r>
      <w:r w:rsidR="00D66F63">
        <w:rPr>
          <w:rFonts w:ascii="Minion Pro" w:hAnsi="Minion Pro" w:cs="Times New Roman"/>
          <w:b/>
          <w:bCs/>
          <w:color w:val="000000" w:themeColor="text1"/>
        </w:rPr>
        <w:t>S</w:t>
      </w:r>
      <w:r w:rsidR="00D66F63" w:rsidRPr="00DF27C9">
        <w:rPr>
          <w:rFonts w:ascii="Minion Pro" w:hAnsi="Minion Pro" w:cs="Times New Roman"/>
          <w:b/>
          <w:bCs/>
          <w:color w:val="000000" w:themeColor="text1"/>
        </w:rPr>
        <w:t>1</w:t>
      </w:r>
      <w:r w:rsidRPr="00DF27C9">
        <w:rPr>
          <w:rFonts w:ascii="Minion Pro" w:hAnsi="Minion Pro" w:cs="Times New Roman"/>
          <w:b/>
          <w:bCs/>
          <w:color w:val="000000" w:themeColor="text1"/>
        </w:rPr>
        <w:t>.</w:t>
      </w:r>
      <w:r w:rsidRPr="00DF27C9">
        <w:rPr>
          <w:rFonts w:ascii="Minion Pro" w:hAnsi="Minion Pro" w:cs="Times New Roman"/>
          <w:color w:val="000000" w:themeColor="text1"/>
        </w:rPr>
        <w:t xml:space="preserve"> </w:t>
      </w:r>
      <w:r w:rsidRPr="00DF27C9">
        <w:rPr>
          <w:rFonts w:ascii="Minion Pro" w:hAnsi="Minion Pro" w:cs="Times New Roman"/>
          <w:b/>
          <w:bCs/>
          <w:color w:val="000000" w:themeColor="text1"/>
        </w:rPr>
        <w:t>Levels of INHBA mRNA and protein in GC cell lines and GES-1</w:t>
      </w:r>
      <w:r w:rsidRPr="00DF27C9">
        <w:rPr>
          <w:rStyle w:val="CommentReference"/>
          <w:rFonts w:ascii="Minion Pro" w:hAnsi="Minion Pro" w:cs="Times New Roman"/>
          <w:b/>
          <w:bCs/>
          <w:color w:val="000000" w:themeColor="text1"/>
        </w:rPr>
        <w:t xml:space="preserve">. </w:t>
      </w:r>
      <w:r w:rsidRPr="00DF27C9">
        <w:rPr>
          <w:rFonts w:ascii="Minion Pro" w:hAnsi="Minion Pro" w:cs="Times New Roman"/>
          <w:color w:val="000000" w:themeColor="text1"/>
        </w:rPr>
        <w:t xml:space="preserve">(A) The expression of INHBA mRNA in GC cell lines and GES-1 </w:t>
      </w:r>
      <w:proofErr w:type="gramStart"/>
      <w:r w:rsidRPr="00DF27C9">
        <w:rPr>
          <w:rFonts w:ascii="Minion Pro" w:hAnsi="Minion Pro" w:cs="Times New Roman"/>
          <w:color w:val="000000" w:themeColor="text1"/>
        </w:rPr>
        <w:t>was</w:t>
      </w:r>
      <w:proofErr w:type="gramEnd"/>
      <w:r w:rsidRPr="00DF27C9">
        <w:rPr>
          <w:rFonts w:ascii="Minion Pro" w:hAnsi="Minion Pro" w:cs="Times New Roman"/>
          <w:color w:val="000000" w:themeColor="text1"/>
        </w:rPr>
        <w:t xml:space="preserve"> detected by </w:t>
      </w:r>
      <w:proofErr w:type="spellStart"/>
      <w:r w:rsidRPr="00DF27C9">
        <w:rPr>
          <w:rFonts w:ascii="Minion Pro" w:hAnsi="Minion Pro" w:cs="Times New Roman"/>
          <w:color w:val="000000" w:themeColor="text1"/>
        </w:rPr>
        <w:t>qRT</w:t>
      </w:r>
      <w:proofErr w:type="spellEnd"/>
      <w:r w:rsidRPr="00DF27C9">
        <w:rPr>
          <w:rFonts w:ascii="Minion Pro" w:hAnsi="Minion Pro" w:cs="Times New Roman"/>
          <w:color w:val="000000" w:themeColor="text1"/>
        </w:rPr>
        <w:t xml:space="preserve">-PCR. (B) The basal expression of INHBA protein in GC cell lines and GES-1 cell lines was detected by WB. Data are presented as </w:t>
      </w:r>
      <w:proofErr w:type="spellStart"/>
      <w:r w:rsidRPr="00DF27C9">
        <w:rPr>
          <w:rFonts w:ascii="Minion Pro" w:hAnsi="Minion Pro" w:cs="Times New Roman"/>
          <w:color w:val="000000" w:themeColor="text1"/>
        </w:rPr>
        <w:t>means±SD</w:t>
      </w:r>
      <w:proofErr w:type="spellEnd"/>
      <w:r w:rsidRPr="00DF27C9">
        <w:rPr>
          <w:rFonts w:ascii="Minion Pro" w:hAnsi="Minion Pro" w:cs="Times New Roman"/>
          <w:color w:val="000000" w:themeColor="text1"/>
        </w:rPr>
        <w:t>. Compared with GES-1, INHBA expression was lower in HGC-27 and AGS cells, but higher in NUGC-3 and Hs 746T cells. Therefore, for subsequent experiments, we selected HGC-27 and AGS for INHBA overexpression, chose NUGC-3 and Hs 746T for INHBA knockdown. *</w:t>
      </w:r>
      <w:r w:rsidRPr="00DF27C9">
        <w:rPr>
          <w:rFonts w:ascii="Minion Pro" w:hAnsi="Minion Pro" w:cs="Times New Roman"/>
          <w:i/>
          <w:iCs/>
          <w:color w:val="000000" w:themeColor="text1"/>
        </w:rPr>
        <w:t>p</w:t>
      </w:r>
      <w:r w:rsidRPr="00DF27C9">
        <w:rPr>
          <w:rFonts w:ascii="Minion Pro" w:hAnsi="Minion Pro" w:cs="Times New Roman"/>
          <w:color w:val="000000" w:themeColor="text1"/>
        </w:rPr>
        <w:t xml:space="preserve"> &lt;0.05, **</w:t>
      </w:r>
      <w:r w:rsidRPr="00DF27C9">
        <w:rPr>
          <w:rFonts w:ascii="Minion Pro" w:hAnsi="Minion Pro" w:cs="Times New Roman"/>
          <w:i/>
          <w:iCs/>
          <w:color w:val="000000" w:themeColor="text1"/>
        </w:rPr>
        <w:t>p</w:t>
      </w:r>
      <w:r w:rsidRPr="00DF27C9">
        <w:rPr>
          <w:rFonts w:ascii="Minion Pro" w:hAnsi="Minion Pro" w:cs="Times New Roman"/>
          <w:color w:val="000000" w:themeColor="text1"/>
        </w:rPr>
        <w:t xml:space="preserve"> &lt;0.01, ***</w:t>
      </w:r>
      <w:r w:rsidRPr="00DF27C9">
        <w:rPr>
          <w:rFonts w:ascii="Minion Pro" w:hAnsi="Minion Pro" w:cs="Times New Roman"/>
          <w:i/>
          <w:iCs/>
          <w:color w:val="000000" w:themeColor="text1"/>
        </w:rPr>
        <w:t xml:space="preserve">p </w:t>
      </w:r>
      <w:r w:rsidRPr="00DF27C9">
        <w:rPr>
          <w:rFonts w:ascii="Minion Pro" w:hAnsi="Minion Pro" w:cs="Times New Roman"/>
          <w:color w:val="000000" w:themeColor="text1"/>
        </w:rPr>
        <w:t>&lt;0.001, ****</w:t>
      </w:r>
      <w:r w:rsidRPr="00DF27C9">
        <w:rPr>
          <w:rFonts w:ascii="Minion Pro" w:hAnsi="Minion Pro" w:cs="Times New Roman"/>
          <w:i/>
          <w:iCs/>
          <w:color w:val="000000" w:themeColor="text1"/>
        </w:rPr>
        <w:t>p</w:t>
      </w:r>
      <w:r w:rsidRPr="00DF27C9">
        <w:rPr>
          <w:rFonts w:ascii="Minion Pro" w:hAnsi="Minion Pro" w:cs="Times New Roman"/>
          <w:color w:val="000000" w:themeColor="text1"/>
        </w:rPr>
        <w:t>&lt;0.0001</w:t>
      </w:r>
    </w:p>
    <w:p w14:paraId="0A3DD8F3" w14:textId="77777777" w:rsidR="009911B2" w:rsidRPr="00DF27C9" w:rsidRDefault="009911B2" w:rsidP="009911B2">
      <w:pPr>
        <w:jc w:val="left"/>
        <w:rPr>
          <w:rFonts w:ascii="Minion Pro" w:hAnsi="Minion Pro" w:cs="Times New Roman"/>
          <w:color w:val="000000" w:themeColor="text1"/>
        </w:rPr>
      </w:pPr>
    </w:p>
    <w:p w14:paraId="01B88D84" w14:textId="5226CBB4" w:rsidR="009911B2" w:rsidRPr="00DF27C9" w:rsidRDefault="009911B2" w:rsidP="009911B2">
      <w:pPr>
        <w:pStyle w:val="NormalWeb"/>
        <w:rPr>
          <w:sz w:val="22"/>
          <w:szCs w:val="22"/>
        </w:rPr>
      </w:pPr>
      <w:r w:rsidRPr="00DF27C9">
        <w:rPr>
          <w:b/>
          <w:color w:val="000000" w:themeColor="text1"/>
          <w:kern w:val="24"/>
          <w:sz w:val="22"/>
          <w:szCs w:val="22"/>
        </w:rPr>
        <w:t xml:space="preserve">Supplementary Table </w:t>
      </w:r>
      <w:r w:rsidR="00D66F63">
        <w:rPr>
          <w:b/>
          <w:color w:val="000000" w:themeColor="text1"/>
          <w:kern w:val="24"/>
          <w:sz w:val="22"/>
          <w:szCs w:val="22"/>
        </w:rPr>
        <w:t>S</w:t>
      </w:r>
      <w:r w:rsidR="00D66F63" w:rsidRPr="00DF27C9">
        <w:rPr>
          <w:b/>
          <w:color w:val="000000" w:themeColor="text1"/>
          <w:kern w:val="24"/>
          <w:sz w:val="22"/>
          <w:szCs w:val="22"/>
        </w:rPr>
        <w:t>1</w:t>
      </w:r>
      <w:r w:rsidRPr="00DF27C9">
        <w:rPr>
          <w:b/>
          <w:color w:val="000000" w:themeColor="text1"/>
          <w:kern w:val="24"/>
          <w:sz w:val="22"/>
          <w:szCs w:val="22"/>
        </w:rPr>
        <w:t>. The primer sequences of INHBA, ITGA6, β-actin.</w:t>
      </w:r>
    </w:p>
    <w:tbl>
      <w:tblPr>
        <w:tblW w:w="4998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"/>
        <w:gridCol w:w="3489"/>
        <w:gridCol w:w="3519"/>
      </w:tblGrid>
      <w:tr w:rsidR="009911B2" w:rsidRPr="00DF27C9" w14:paraId="273D25F9" w14:textId="77777777" w:rsidTr="008D6959">
        <w:trPr>
          <w:trHeight w:val="660"/>
        </w:trPr>
        <w:tc>
          <w:tcPr>
            <w:tcW w:w="799" w:type="pct"/>
            <w:tcBorders>
              <w:bottom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2019AD03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Primers</w:t>
            </w:r>
          </w:p>
        </w:tc>
        <w:tc>
          <w:tcPr>
            <w:tcW w:w="2120" w:type="pct"/>
            <w:tcBorders>
              <w:bottom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140F1E71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Forward primers 5’-3’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230F9112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Reverse primers 5’-3’</w:t>
            </w:r>
          </w:p>
        </w:tc>
      </w:tr>
      <w:tr w:rsidR="009911B2" w:rsidRPr="00DF27C9" w14:paraId="0B520924" w14:textId="77777777" w:rsidTr="008D6959">
        <w:trPr>
          <w:trHeight w:val="660"/>
        </w:trPr>
        <w:tc>
          <w:tcPr>
            <w:tcW w:w="799" w:type="pct"/>
            <w:tcBorders>
              <w:top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6FE69167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INHBA</w:t>
            </w:r>
          </w:p>
        </w:tc>
        <w:tc>
          <w:tcPr>
            <w:tcW w:w="2120" w:type="pct"/>
            <w:tcBorders>
              <w:top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7B651559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CATTGCTCCCTCTGGCTATCAT</w:t>
            </w:r>
          </w:p>
        </w:tc>
        <w:tc>
          <w:tcPr>
            <w:tcW w:w="2080" w:type="pct"/>
            <w:tcBorders>
              <w:top w:val="single" w:sz="4" w:space="0" w:color="auto"/>
            </w:tcBorders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6FF0FE20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GCACACAGCACGATTTGAGGTT</w:t>
            </w:r>
          </w:p>
        </w:tc>
      </w:tr>
      <w:tr w:rsidR="009911B2" w:rsidRPr="00DF27C9" w14:paraId="6A6BE22C" w14:textId="77777777" w:rsidTr="008D6959">
        <w:trPr>
          <w:trHeight w:val="660"/>
        </w:trPr>
        <w:tc>
          <w:tcPr>
            <w:tcW w:w="799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653552C3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ITGA6</w:t>
            </w:r>
          </w:p>
        </w:tc>
        <w:tc>
          <w:tcPr>
            <w:tcW w:w="2120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49B4F4E1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CACATCTCCTCCCTGAGCAC</w:t>
            </w:r>
          </w:p>
        </w:tc>
        <w:tc>
          <w:tcPr>
            <w:tcW w:w="2080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3E23471C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TATCTTGCCACCCATCCTTG</w:t>
            </w:r>
          </w:p>
        </w:tc>
      </w:tr>
      <w:tr w:rsidR="009911B2" w:rsidRPr="00DF27C9" w14:paraId="6B5E6720" w14:textId="77777777" w:rsidTr="008D6959">
        <w:trPr>
          <w:trHeight w:val="660"/>
        </w:trPr>
        <w:tc>
          <w:tcPr>
            <w:tcW w:w="799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47D0AC7E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eastAsia="微软雅黑" w:hAnsi="Minion Pro" w:cs="Times New Roman"/>
                <w:color w:val="000000" w:themeColor="text1"/>
              </w:rPr>
              <w:t>β</w:t>
            </w:r>
            <w:r w:rsidRPr="00DF27C9">
              <w:rPr>
                <w:rFonts w:ascii="Minion Pro" w:hAnsi="Minion Pro" w:cs="Times New Roman"/>
                <w:color w:val="000000" w:themeColor="text1"/>
              </w:rPr>
              <w:t>-actin</w:t>
            </w:r>
          </w:p>
        </w:tc>
        <w:tc>
          <w:tcPr>
            <w:tcW w:w="2120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2B7636F1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GAGTCAACGGATTTGGTCGT</w:t>
            </w:r>
          </w:p>
        </w:tc>
        <w:tc>
          <w:tcPr>
            <w:tcW w:w="2080" w:type="pct"/>
            <w:tcMar>
              <w:top w:w="75" w:type="dxa"/>
              <w:left w:w="140" w:type="dxa"/>
              <w:bottom w:w="75" w:type="dxa"/>
              <w:right w:w="140" w:type="dxa"/>
            </w:tcMar>
            <w:vAlign w:val="center"/>
          </w:tcPr>
          <w:p w14:paraId="712674DE" w14:textId="77777777" w:rsidR="009911B2" w:rsidRPr="00DF27C9" w:rsidRDefault="009911B2" w:rsidP="008D6959">
            <w:pPr>
              <w:jc w:val="left"/>
              <w:rPr>
                <w:rFonts w:ascii="Minion Pro" w:hAnsi="Minion Pro" w:cs="Times New Roman"/>
                <w:color w:val="000000" w:themeColor="text1"/>
              </w:rPr>
            </w:pPr>
            <w:r w:rsidRPr="00DF27C9">
              <w:rPr>
                <w:rFonts w:ascii="Minion Pro" w:hAnsi="Minion Pro" w:cs="Times New Roman"/>
                <w:color w:val="000000" w:themeColor="text1"/>
              </w:rPr>
              <w:t>CATGGGTGGAATCATATTGGA</w:t>
            </w:r>
          </w:p>
        </w:tc>
      </w:tr>
    </w:tbl>
    <w:p w14:paraId="51D46173" w14:textId="1FA727D8" w:rsidR="009911B2" w:rsidRPr="009911B2" w:rsidRDefault="009911B2" w:rsidP="009911B2">
      <w:pPr>
        <w:tabs>
          <w:tab w:val="left" w:pos="1124"/>
        </w:tabs>
      </w:pPr>
    </w:p>
    <w:sectPr w:rsidR="009911B2" w:rsidRPr="009911B2" w:rsidSect="0075499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A96B7" w14:textId="77777777" w:rsidR="006C53A0" w:rsidRDefault="006C53A0" w:rsidP="00D66F63">
      <w:pPr>
        <w:spacing w:after="0" w:line="240" w:lineRule="auto"/>
      </w:pPr>
      <w:r>
        <w:separator/>
      </w:r>
    </w:p>
  </w:endnote>
  <w:endnote w:type="continuationSeparator" w:id="0">
    <w:p w14:paraId="213DCF01" w14:textId="77777777" w:rsidR="006C53A0" w:rsidRDefault="006C53A0" w:rsidP="00D6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DFE7" w14:textId="77777777" w:rsidR="006C53A0" w:rsidRDefault="006C53A0" w:rsidP="00D66F63">
      <w:pPr>
        <w:spacing w:after="0" w:line="240" w:lineRule="auto"/>
      </w:pPr>
      <w:r>
        <w:separator/>
      </w:r>
    </w:p>
  </w:footnote>
  <w:footnote w:type="continuationSeparator" w:id="0">
    <w:p w14:paraId="47953423" w14:textId="77777777" w:rsidR="006C53A0" w:rsidRDefault="006C53A0" w:rsidP="00D66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777678276">
    <w:abstractNumId w:val="3"/>
  </w:num>
  <w:num w:numId="2" w16cid:durableId="889414082">
    <w:abstractNumId w:val="0"/>
  </w:num>
  <w:num w:numId="3" w16cid:durableId="427427834">
    <w:abstractNumId w:val="1"/>
  </w:num>
  <w:num w:numId="4" w16cid:durableId="99792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B2"/>
    <w:rsid w:val="0022026C"/>
    <w:rsid w:val="002F333B"/>
    <w:rsid w:val="006C53A0"/>
    <w:rsid w:val="00754991"/>
    <w:rsid w:val="009911B2"/>
    <w:rsid w:val="00B663D4"/>
    <w:rsid w:val="00C23ACB"/>
    <w:rsid w:val="00D66F63"/>
    <w:rsid w:val="00E87C14"/>
    <w:rsid w:val="00F13242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32CFFB"/>
  <w15:chartTrackingRefBased/>
  <w15:docId w15:val="{3C5FEE20-D1FD-4D3F-8386-251F3FEF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C23ACB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C23ACB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C23ACB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C23ACB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C23ACB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C23ACB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C23ACB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C23ACB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lang w:eastAsia="de-DE" w:bidi="en-US"/>
      <w14:ligatures w14:val="none"/>
    </w:rPr>
  </w:style>
  <w:style w:type="paragraph" w:customStyle="1" w:styleId="TSP22heading2">
    <w:name w:val="TSP_2.2_heading2"/>
    <w:qFormat/>
    <w:rsid w:val="00C23ACB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23heading3">
    <w:name w:val="TSP_2.3_heading3"/>
    <w:qFormat/>
    <w:rsid w:val="00C23ACB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31text">
    <w:name w:val="TSP_3.1_tex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C23ACB"/>
    <w:pPr>
      <w:ind w:firstLine="0"/>
    </w:pPr>
  </w:style>
  <w:style w:type="paragraph" w:customStyle="1" w:styleId="TSP33textspaceafter">
    <w:name w:val="TSP_3.3_text_space_after"/>
    <w:qFormat/>
    <w:rsid w:val="00C23ACB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C23ACB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C23ACB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7itemize">
    <w:name w:val="TSP_3.7_itemize"/>
    <w:qFormat/>
    <w:rsid w:val="00C23AC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8bullet">
    <w:name w:val="TSP_3.8_bullet"/>
    <w:qFormat/>
    <w:rsid w:val="00C23AC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9equation">
    <w:name w:val="TSP_3.9_equation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C23ACB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C23ACB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C23ACB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C23ACB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C23ACB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C23ACB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C23ACB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14:ligatures w14:val="none"/>
    </w:rPr>
  </w:style>
  <w:style w:type="paragraph" w:customStyle="1" w:styleId="TSP62BackMatter">
    <w:name w:val="TSP_6.2_BackMatter"/>
    <w:qFormat/>
    <w:rsid w:val="00C23ACB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C23ACB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C23ACB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C23ACB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C23ACB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C23ACB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82proof">
    <w:name w:val="TSP_8.2_proof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C23ACB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footer">
    <w:name w:val="TSP_foot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C23ACB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C23ACB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C23ACB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headertsplogo">
    <w:name w:val="TSP_header_tsp_logo"/>
    <w:qFormat/>
    <w:rsid w:val="00C23ACB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text">
    <w:name w:val="TSP_text"/>
    <w:qFormat/>
    <w:rsid w:val="00C23ACB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title">
    <w:name w:val="TSP_title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character" w:styleId="CommentReference">
    <w:name w:val="annotation reference"/>
    <w:qFormat/>
    <w:rsid w:val="009911B2"/>
    <w:rPr>
      <w:sz w:val="21"/>
      <w:szCs w:val="21"/>
    </w:rPr>
  </w:style>
  <w:style w:type="paragraph" w:styleId="NormalWeb">
    <w:name w:val="Normal (Web)"/>
    <w:basedOn w:val="Normal"/>
    <w:qFormat/>
    <w:rsid w:val="009911B2"/>
    <w:pPr>
      <w:widowControl/>
      <w:spacing w:after="0" w:line="260" w:lineRule="atLeast"/>
    </w:pPr>
    <w:rPr>
      <w:rFonts w:ascii="Minion Pro" w:eastAsia="宋体" w:hAnsi="Minion Pro" w:cs="Times New Roman"/>
      <w:noProof/>
      <w:color w:val="000000"/>
      <w:kern w:val="0"/>
      <w:sz w:val="20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66F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F63"/>
  </w:style>
  <w:style w:type="paragraph" w:styleId="Footer">
    <w:name w:val="footer"/>
    <w:basedOn w:val="Normal"/>
    <w:link w:val="FooterChar"/>
    <w:uiPriority w:val="99"/>
    <w:unhideWhenUsed/>
    <w:rsid w:val="00D66F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2025-12-24T02:11:00Z</dcterms:created>
  <dcterms:modified xsi:type="dcterms:W3CDTF">2025-12-24T04:20:00Z</dcterms:modified>
</cp:coreProperties>
</file>