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215781" w14:textId="0BD1A914" w:rsidR="00981897" w:rsidRPr="00131AE1" w:rsidRDefault="00131AE1" w:rsidP="00131AE1">
      <w:pPr>
        <w:pStyle w:val="TSP41tablecaption"/>
      </w:pPr>
      <w:r w:rsidRPr="00131AE1">
        <w:rPr>
          <w:b/>
        </w:rPr>
        <w:t xml:space="preserve">Supplementary </w:t>
      </w:r>
      <w:r w:rsidRPr="00131AE1">
        <w:rPr>
          <w:b/>
        </w:rPr>
        <w:t xml:space="preserve">Table S1: </w:t>
      </w:r>
      <w:r w:rsidR="00000000" w:rsidRPr="00131AE1">
        <w:t>Decrease (%) of the viability of adherent and non-adherent cells after treatment for 48 h with the indicated drugs and concentrations</w:t>
      </w:r>
      <w:r w:rsidRPr="00131AE1">
        <w:t>.</w:t>
      </w:r>
    </w:p>
    <w:tbl>
      <w:tblPr>
        <w:tblW w:w="9360" w:type="dxa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374"/>
        <w:gridCol w:w="1417"/>
        <w:gridCol w:w="1844"/>
        <w:gridCol w:w="2127"/>
        <w:gridCol w:w="565"/>
        <w:gridCol w:w="1280"/>
      </w:tblGrid>
      <w:tr w:rsidR="00981897" w:rsidRPr="00131AE1" w14:paraId="441863EE" w14:textId="77777777" w:rsidTr="00131AE1">
        <w:trPr>
          <w:jc w:val="center"/>
        </w:trPr>
        <w:tc>
          <w:tcPr>
            <w:tcW w:w="402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826A5E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b/>
                <w:bCs/>
                <w:sz w:val="18"/>
                <w:szCs w:val="22"/>
              </w:rPr>
            </w:pP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Tissue</w:t>
            </w:r>
          </w:p>
        </w:tc>
        <w:tc>
          <w:tcPr>
            <w:tcW w:w="734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DB6CDE2" w14:textId="77856F5B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b/>
                <w:bCs/>
                <w:sz w:val="18"/>
                <w:szCs w:val="22"/>
              </w:rPr>
            </w:pP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 xml:space="preserve">Cancer </w:t>
            </w:r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Cell Line</w:t>
            </w:r>
          </w:p>
        </w:tc>
        <w:tc>
          <w:tcPr>
            <w:tcW w:w="75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905177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b/>
                <w:bCs/>
                <w:sz w:val="18"/>
                <w:szCs w:val="22"/>
              </w:rPr>
            </w:pP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Treatment</w:t>
            </w:r>
          </w:p>
        </w:tc>
        <w:tc>
          <w:tcPr>
            <w:tcW w:w="985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3620B32" w14:textId="1F65B136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eastAsiaTheme="minorEastAsia" w:hAnsi="Minion Pro"/>
                <w:b/>
                <w:bCs/>
                <w:sz w:val="18"/>
                <w:szCs w:val="22"/>
                <w:lang w:eastAsia="zh-CN"/>
              </w:rPr>
            </w:pP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Adherent,</w:t>
            </w:r>
            <w:r w:rsidRPr="00131AE1">
              <w:rPr>
                <w:rFonts w:ascii="Minion Pro" w:eastAsiaTheme="minorEastAsia" w:hAnsi="Minion Pro" w:hint="eastAsia"/>
                <w:b/>
                <w:bCs/>
                <w:sz w:val="18"/>
                <w:szCs w:val="22"/>
                <w:lang w:eastAsia="zh-CN"/>
              </w:rPr>
              <w:t xml:space="preserve"> 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-</w:t>
            </w:r>
            <w:proofErr w:type="spellStart"/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P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olyHEMA</w:t>
            </w:r>
            <w:proofErr w:type="spellEnd"/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-</w:t>
            </w:r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Treated</w:t>
            </w:r>
            <w:r w:rsidR="00131AE1" w:rsidRPr="00131AE1">
              <w:rPr>
                <w:rFonts w:ascii="Minion Pro" w:eastAsiaTheme="minorEastAsia" w:hAnsi="Minion Pro"/>
                <w:b/>
                <w:bCs/>
                <w:sz w:val="18"/>
                <w:szCs w:val="22"/>
                <w:lang w:eastAsia="zh-CN"/>
              </w:rPr>
              <w:t xml:space="preserve"> </w:t>
            </w:r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Cells</w:t>
            </w:r>
          </w:p>
        </w:tc>
        <w:tc>
          <w:tcPr>
            <w:tcW w:w="1136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3544446" w14:textId="751233E0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eastAsiaTheme="minorEastAsia" w:hAnsi="Minion Pro"/>
                <w:b/>
                <w:bCs/>
                <w:sz w:val="18"/>
                <w:szCs w:val="22"/>
                <w:lang w:eastAsia="zh-CN"/>
              </w:rPr>
            </w:pP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Non-</w:t>
            </w:r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Adher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ent,</w:t>
            </w:r>
            <w:r w:rsidRPr="00131AE1">
              <w:rPr>
                <w:rFonts w:ascii="Minion Pro" w:eastAsiaTheme="minorEastAsia" w:hAnsi="Minion Pro" w:hint="eastAsia"/>
                <w:b/>
                <w:bCs/>
                <w:sz w:val="18"/>
                <w:szCs w:val="22"/>
                <w:lang w:eastAsia="zh-CN"/>
              </w:rPr>
              <w:t xml:space="preserve"> 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+</w:t>
            </w:r>
            <w:proofErr w:type="spellStart"/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P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olyHEMA</w:t>
            </w:r>
            <w:proofErr w:type="spellEnd"/>
            <w:r w:rsidRPr="00131AE1">
              <w:rPr>
                <w:rFonts w:ascii="Minion Pro" w:hAnsi="Minion Pro"/>
                <w:b/>
                <w:bCs/>
                <w:sz w:val="18"/>
                <w:szCs w:val="22"/>
              </w:rPr>
              <w:t>-</w:t>
            </w:r>
            <w:r w:rsidR="00131AE1" w:rsidRPr="00131AE1">
              <w:rPr>
                <w:rFonts w:ascii="Minion Pro" w:hAnsi="Minion Pro"/>
                <w:b/>
                <w:bCs/>
                <w:sz w:val="18"/>
                <w:szCs w:val="22"/>
              </w:rPr>
              <w:t>Treated Cells</w:t>
            </w:r>
          </w:p>
        </w:tc>
        <w:tc>
          <w:tcPr>
            <w:tcW w:w="302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2CBF35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b/>
                <w:bCs/>
                <w:sz w:val="18"/>
                <w:szCs w:val="22"/>
              </w:rPr>
            </w:pPr>
            <w:r w:rsidRPr="00131AE1">
              <w:rPr>
                <w:rFonts w:ascii="Minion Pro" w:hAnsi="Minion Pro"/>
                <w:b/>
                <w:bCs/>
                <w:i/>
                <w:iCs/>
                <w:sz w:val="18"/>
                <w:szCs w:val="22"/>
              </w:rPr>
              <w:t>p</w:t>
            </w:r>
            <w:r w:rsidRPr="00131AE1">
              <w:rPr>
                <w:rFonts w:ascii="Minion Pro" w:hAnsi="Minion Pro"/>
                <w:b/>
                <w:bCs/>
                <w:sz w:val="18"/>
                <w:szCs w:val="22"/>
                <w:vertAlign w:val="superscript"/>
              </w:rPr>
              <w:t>#</w:t>
            </w:r>
          </w:p>
        </w:tc>
        <w:tc>
          <w:tcPr>
            <w:tcW w:w="684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54430F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b/>
                <w:bCs/>
                <w:iCs/>
                <w:sz w:val="18"/>
                <w:szCs w:val="22"/>
              </w:rPr>
            </w:pPr>
            <w:r w:rsidRPr="00131AE1">
              <w:rPr>
                <w:rFonts w:ascii="Minion Pro" w:hAnsi="Minion Pro"/>
                <w:b/>
                <w:bCs/>
                <w:iCs/>
                <w:sz w:val="18"/>
                <w:szCs w:val="22"/>
              </w:rPr>
              <w:t>Difference</w:t>
            </w:r>
          </w:p>
        </w:tc>
      </w:tr>
      <w:tr w:rsidR="00981897" w:rsidRPr="00131AE1" w14:paraId="70346936" w14:textId="77777777" w:rsidTr="00131AE1">
        <w:trPr>
          <w:jc w:val="center"/>
        </w:trPr>
        <w:tc>
          <w:tcPr>
            <w:tcW w:w="402" w:type="pct"/>
            <w:vMerge w:val="restart"/>
            <w:vAlign w:val="center"/>
          </w:tcPr>
          <w:p w14:paraId="76BE6B4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Lung</w:t>
            </w: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0225E65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  <w:lang w:val="el-GR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H1299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0301B0B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eastAsiaTheme="minorEastAsia" w:hAnsi="Minion Pro"/>
                <w:sz w:val="18"/>
                <w:szCs w:val="22"/>
                <w:lang w:eastAsia="zh-CN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72E5C0B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bookmarkStart w:id="0" w:name="OLE_LINK2"/>
            <w:r w:rsidRPr="00131AE1">
              <w:rPr>
                <w:rFonts w:ascii="Minion Pro" w:hAnsi="Minion Pro"/>
                <w:sz w:val="18"/>
                <w:szCs w:val="22"/>
              </w:rPr>
              <w:t>63 ± 0.5</w:t>
            </w:r>
            <w:bookmarkEnd w:id="0"/>
            <w:r w:rsidRPr="00131AE1">
              <w:rPr>
                <w:rFonts w:ascii="Minion Pro" w:hAnsi="Minion Pro"/>
                <w:sz w:val="18"/>
                <w:szCs w:val="22"/>
              </w:rPr>
              <w:t xml:space="preserve">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731F019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28 ± 6 (4)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078D03C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47D5CD5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 xml:space="preserve">35 </w:t>
            </w:r>
          </w:p>
        </w:tc>
      </w:tr>
      <w:tr w:rsidR="00981897" w:rsidRPr="00131AE1" w14:paraId="1EB6B516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25B5233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31140244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67A7C10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29A4C03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100 ± 0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30700C2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99 ± 1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558EF0C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67B826D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</w:t>
            </w:r>
          </w:p>
        </w:tc>
      </w:tr>
      <w:tr w:rsidR="00981897" w:rsidRPr="00131AE1" w14:paraId="45953735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624DE28F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60F9726C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5CA7775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1F9A4A3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color w:val="auto"/>
                <w:sz w:val="18"/>
                <w:szCs w:val="22"/>
              </w:rPr>
            </w:pPr>
            <w:r w:rsidRPr="00131AE1">
              <w:rPr>
                <w:rFonts w:ascii="Minion Pro" w:hAnsi="Minion Pro"/>
                <w:color w:val="auto"/>
                <w:sz w:val="18"/>
                <w:szCs w:val="22"/>
              </w:rPr>
              <w:t>8 ± 2 (3)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7D1D818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color w:val="auto"/>
                <w:sz w:val="18"/>
                <w:szCs w:val="22"/>
              </w:rPr>
            </w:pPr>
            <w:r w:rsidRPr="00131AE1">
              <w:rPr>
                <w:rFonts w:ascii="Minion Pro" w:hAnsi="Minion Pro"/>
                <w:color w:val="auto"/>
                <w:sz w:val="18"/>
                <w:szCs w:val="22"/>
              </w:rPr>
              <w:t>15 ± 1 (3)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70002E8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5205DA51" w14:textId="4F3622CC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7</w:t>
            </w:r>
          </w:p>
        </w:tc>
      </w:tr>
      <w:tr w:rsidR="00981897" w:rsidRPr="00131AE1" w14:paraId="51DA04C2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0873C7AC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5CBFB5A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  <w:lang w:val="el-GR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A549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41A97D6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1E3D6E5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43 ± 13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35BE5B0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18 ± 8 (4)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62B77642" w14:textId="07BE8C7E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3340A3D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25</w:t>
            </w:r>
          </w:p>
        </w:tc>
      </w:tr>
      <w:tr w:rsidR="00981897" w:rsidRPr="00131AE1" w14:paraId="25C7F899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33F57346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6A541460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369E9FC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7E65A87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94 ± 1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1CFD602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68 ± 8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3F5FBB5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56A2273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26</w:t>
            </w:r>
          </w:p>
        </w:tc>
      </w:tr>
      <w:tr w:rsidR="00981897" w:rsidRPr="00131AE1" w14:paraId="5D65133B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0398CA38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tcBorders>
              <w:bottom w:val="single" w:sz="4" w:space="0" w:color="auto"/>
            </w:tcBorders>
            <w:vAlign w:val="center"/>
          </w:tcPr>
          <w:p w14:paraId="1792888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6B8BA59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675D4F5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38 ± 2 (4)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01B9148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30 ± 4 (4)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3455055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3CBA97FA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8</w:t>
            </w:r>
          </w:p>
        </w:tc>
      </w:tr>
      <w:tr w:rsidR="00981897" w:rsidRPr="00131AE1" w14:paraId="25F62F9F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099FAE3B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4DEBC13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DMS 454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685FFBC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454BB06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56 ± 5 (3)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03BA48F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34 ± 4 (3)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1C8DE966" w14:textId="18E0EBB0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0B3FB45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22</w:t>
            </w:r>
          </w:p>
        </w:tc>
      </w:tr>
      <w:tr w:rsidR="00981897" w:rsidRPr="00131AE1" w14:paraId="43D8B251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708D9B3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03884628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1DF8106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509AD94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bookmarkStart w:id="1" w:name="OLE_LINK1"/>
            <w:r w:rsidRPr="00131AE1">
              <w:rPr>
                <w:rFonts w:ascii="Minion Pro" w:hAnsi="Minion Pro"/>
                <w:sz w:val="18"/>
                <w:szCs w:val="22"/>
              </w:rPr>
              <w:t xml:space="preserve">80 ± 2 </w:t>
            </w:r>
            <w:bookmarkEnd w:id="1"/>
            <w:r w:rsidRPr="00131AE1">
              <w:rPr>
                <w:rFonts w:ascii="Minion Pro" w:hAnsi="Minion Pro"/>
                <w:sz w:val="18"/>
                <w:szCs w:val="22"/>
              </w:rPr>
              <w:t>(3)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5F8F1F2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60 ± 6 (3)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10AC417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3B58419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20</w:t>
            </w:r>
          </w:p>
        </w:tc>
      </w:tr>
      <w:tr w:rsidR="00981897" w:rsidRPr="00131AE1" w14:paraId="4D7856E8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6B3DA850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tcBorders>
              <w:bottom w:val="single" w:sz="4" w:space="0" w:color="auto"/>
            </w:tcBorders>
            <w:vAlign w:val="center"/>
          </w:tcPr>
          <w:p w14:paraId="376EEB91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354FDFB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544702C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36 ± 4 (3)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4342006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29 ± 5 (3)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561567A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0E36200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7</w:t>
            </w:r>
          </w:p>
        </w:tc>
      </w:tr>
      <w:tr w:rsidR="00981897" w:rsidRPr="00131AE1" w14:paraId="7629BFD1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CAAE75D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637A8F8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BEAS-2B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6FE14FC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31BFBE9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22 ± 7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2400AE8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53 ± 23 (2)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4933756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562C2239" w14:textId="36405F10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31</w:t>
            </w:r>
          </w:p>
        </w:tc>
      </w:tr>
      <w:tr w:rsidR="00981897" w:rsidRPr="00131AE1" w14:paraId="42FDBD30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3AB0B05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27698D04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175387A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7A87EA2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66 ± 5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4B2EEE3A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69 ± 4 (2)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6275FDE9" w14:textId="7C13A654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639AC17D" w14:textId="31168518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3</w:t>
            </w:r>
          </w:p>
        </w:tc>
      </w:tr>
      <w:tr w:rsidR="00981897" w:rsidRPr="00131AE1" w14:paraId="3B38ED28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B4FC00B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5D872529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24A9747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13E568D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12 ± 2 (4)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62F3229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15 ± 17 (2)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2483070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51B22B6E" w14:textId="44661376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3</w:t>
            </w:r>
          </w:p>
        </w:tc>
      </w:tr>
      <w:tr w:rsidR="00981897" w:rsidRPr="00131AE1" w14:paraId="74AB21F8" w14:textId="77777777" w:rsidTr="00131AE1">
        <w:trPr>
          <w:jc w:val="center"/>
        </w:trPr>
        <w:tc>
          <w:tcPr>
            <w:tcW w:w="402" w:type="pct"/>
            <w:vMerge w:val="restart"/>
            <w:tcBorders>
              <w:top w:val="single" w:sz="4" w:space="0" w:color="auto"/>
            </w:tcBorders>
            <w:vAlign w:val="center"/>
          </w:tcPr>
          <w:p w14:paraId="11EEFB5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Breast</w:t>
            </w: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182CE9F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MDA-MB-231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0E1936E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785CD56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49 ± 3 (3)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1C747A5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15 ± 8 (3)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3B85F08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1C689F1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34</w:t>
            </w:r>
          </w:p>
        </w:tc>
      </w:tr>
      <w:tr w:rsidR="00981897" w:rsidRPr="00131AE1" w14:paraId="11D43DAF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64431C48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7DA0D34A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1DD6B59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5102526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91 ± 2 (3)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61210C3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69 ± 4 (3)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4BDF8EE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5A79E85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22</w:t>
            </w:r>
          </w:p>
        </w:tc>
      </w:tr>
      <w:tr w:rsidR="00981897" w:rsidRPr="00131AE1" w14:paraId="0C9506E1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64F2CC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7674BB3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773ECAF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3EFCBF4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color w:val="auto"/>
                <w:sz w:val="18"/>
                <w:szCs w:val="22"/>
              </w:rPr>
            </w:pPr>
            <w:r w:rsidRPr="00131AE1">
              <w:rPr>
                <w:rFonts w:ascii="Minion Pro" w:hAnsi="Minion Pro"/>
                <w:color w:val="auto"/>
                <w:sz w:val="18"/>
                <w:szCs w:val="22"/>
              </w:rPr>
              <w:t>5 ± 5 (3)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0143733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color w:val="auto"/>
                <w:sz w:val="18"/>
                <w:szCs w:val="22"/>
              </w:rPr>
            </w:pPr>
            <w:r w:rsidRPr="00131AE1">
              <w:rPr>
                <w:rFonts w:ascii="Minion Pro" w:hAnsi="Minion Pro"/>
                <w:color w:val="auto"/>
                <w:sz w:val="18"/>
                <w:szCs w:val="22"/>
              </w:rPr>
              <w:t>15 ± 2 (3)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13A6FB9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080D9836" w14:textId="3A47E82D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10</w:t>
            </w:r>
          </w:p>
        </w:tc>
      </w:tr>
      <w:tr w:rsidR="00981897" w:rsidRPr="00131AE1" w14:paraId="37D629DB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4C35AADC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41E8963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MDA-MB-436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12D6DD4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57F3897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48 ± 4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34EE700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15 ± 1 (3)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3A4D954A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4D65074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33</w:t>
            </w:r>
          </w:p>
        </w:tc>
      </w:tr>
      <w:tr w:rsidR="00981897" w:rsidRPr="00131AE1" w14:paraId="1DE5A1B6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2E108D54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4C0A9007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4C44457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7228E54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89 ± 2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25F0BDD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55 ± 6 (3)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1FAFD46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3774FB9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34</w:t>
            </w:r>
          </w:p>
        </w:tc>
      </w:tr>
      <w:tr w:rsidR="00981897" w:rsidRPr="00131AE1" w14:paraId="380CE42F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0D79774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07E155BB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6AA29B3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7B2A1E6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42 ± 0 (2)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19DCDB1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32 ± 23 (2)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48CEB9E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3DBDDE7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10</w:t>
            </w:r>
          </w:p>
        </w:tc>
      </w:tr>
      <w:tr w:rsidR="00981897" w:rsidRPr="00131AE1" w14:paraId="1BEFF69A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619AAE3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0619AD2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MCF-7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2215583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27E6DB2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40 ± 8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5E731DF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24 ± 5 (4)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01519E0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3327E10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16</w:t>
            </w:r>
          </w:p>
        </w:tc>
      </w:tr>
      <w:tr w:rsidR="00981897" w:rsidRPr="00131AE1" w14:paraId="26998C6A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5FD42E00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69F59319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0D19073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1435A5D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95 ± 1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6928D890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56 ± 5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5F08FEE0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**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7726CD2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39</w:t>
            </w:r>
          </w:p>
        </w:tc>
      </w:tr>
      <w:tr w:rsidR="00981897" w:rsidRPr="00131AE1" w14:paraId="3E461137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6BAC9559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56EA652D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7938544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0105F4F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27 ± 4 (4)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5C93AB8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22 ± 7 (4)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2828474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2C43C0B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</w:t>
            </w:r>
          </w:p>
        </w:tc>
      </w:tr>
      <w:tr w:rsidR="00981897" w:rsidRPr="00131AE1" w14:paraId="752CAA0F" w14:textId="77777777" w:rsidTr="00131AE1">
        <w:trPr>
          <w:jc w:val="center"/>
        </w:trPr>
        <w:tc>
          <w:tcPr>
            <w:tcW w:w="402" w:type="pct"/>
            <w:vMerge w:val="restart"/>
            <w:tcBorders>
              <w:top w:val="single" w:sz="4" w:space="0" w:color="auto"/>
            </w:tcBorders>
            <w:vAlign w:val="center"/>
          </w:tcPr>
          <w:p w14:paraId="210F3CC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Colon</w:t>
            </w: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609C6BC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HT-29</w:t>
            </w:r>
          </w:p>
        </w:tc>
        <w:tc>
          <w:tcPr>
            <w:tcW w:w="757" w:type="pct"/>
            <w:tcBorders>
              <w:top w:val="single" w:sz="4" w:space="0" w:color="auto"/>
              <w:bottom w:val="nil"/>
            </w:tcBorders>
            <w:vAlign w:val="center"/>
          </w:tcPr>
          <w:p w14:paraId="6BE05D7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</w:tcBorders>
            <w:vAlign w:val="center"/>
          </w:tcPr>
          <w:p w14:paraId="196E1E0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57 </w:t>
            </w:r>
            <w:r w:rsidRPr="00131AE1">
              <w:rPr>
                <w:rFonts w:ascii="Minion Pro" w:hAnsi="Minion Pro"/>
                <w:sz w:val="18"/>
                <w:szCs w:val="22"/>
              </w:rPr>
              <w:t>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3</w:t>
            </w:r>
            <w:r w:rsidRPr="00131AE1">
              <w:rPr>
                <w:rFonts w:ascii="Minion Pro" w:hAnsi="Minion Pro"/>
                <w:sz w:val="18"/>
                <w:szCs w:val="22"/>
              </w:rPr>
              <w:t xml:space="preserve"> (4)</w:t>
            </w:r>
          </w:p>
        </w:tc>
        <w:tc>
          <w:tcPr>
            <w:tcW w:w="1136" w:type="pct"/>
            <w:tcBorders>
              <w:top w:val="single" w:sz="4" w:space="0" w:color="auto"/>
              <w:bottom w:val="nil"/>
            </w:tcBorders>
            <w:vAlign w:val="center"/>
          </w:tcPr>
          <w:p w14:paraId="3081F7B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36 </w:t>
            </w:r>
            <w:r w:rsidRPr="00131AE1">
              <w:rPr>
                <w:rFonts w:ascii="Minion Pro" w:hAnsi="Minion Pro"/>
                <w:sz w:val="18"/>
                <w:szCs w:val="22"/>
              </w:rPr>
              <w:t>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7</w:t>
            </w:r>
            <w:r w:rsidRPr="00131AE1">
              <w:rPr>
                <w:rFonts w:ascii="Minion Pro" w:hAnsi="Minion Pro"/>
                <w:sz w:val="18"/>
                <w:szCs w:val="22"/>
              </w:rPr>
              <w:t xml:space="preserve"> (4)</w:t>
            </w:r>
          </w:p>
        </w:tc>
        <w:tc>
          <w:tcPr>
            <w:tcW w:w="302" w:type="pct"/>
            <w:tcBorders>
              <w:top w:val="single" w:sz="4" w:space="0" w:color="auto"/>
              <w:bottom w:val="nil"/>
            </w:tcBorders>
            <w:vAlign w:val="center"/>
          </w:tcPr>
          <w:p w14:paraId="0509CC4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  <w:lang w:val="el-GR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single" w:sz="4" w:space="0" w:color="auto"/>
              <w:bottom w:val="nil"/>
            </w:tcBorders>
            <w:vAlign w:val="center"/>
          </w:tcPr>
          <w:p w14:paraId="63EF7A1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21</w:t>
            </w:r>
          </w:p>
        </w:tc>
      </w:tr>
      <w:tr w:rsidR="00981897" w:rsidRPr="00131AE1" w14:paraId="3103998A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4D85077F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037D6B5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7D8B475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633C959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88 </w:t>
            </w:r>
            <w:r w:rsidRPr="00131AE1">
              <w:rPr>
                <w:rFonts w:ascii="Minion Pro" w:hAnsi="Minion Pro"/>
                <w:sz w:val="18"/>
                <w:szCs w:val="22"/>
              </w:rPr>
              <w:t>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1</w:t>
            </w:r>
            <w:r w:rsidRPr="00131AE1">
              <w:rPr>
                <w:rFonts w:ascii="Minion Pro" w:hAnsi="Minion Pro"/>
                <w:sz w:val="18"/>
                <w:szCs w:val="22"/>
              </w:rPr>
              <w:t xml:space="preserve">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2642C81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65 </w:t>
            </w:r>
            <w:bookmarkStart w:id="2" w:name="OLE_LINK4"/>
            <w:r w:rsidRPr="00131AE1">
              <w:rPr>
                <w:rFonts w:ascii="Minion Pro" w:hAnsi="Minion Pro"/>
                <w:sz w:val="18"/>
                <w:szCs w:val="22"/>
              </w:rPr>
              <w:t>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9</w:t>
            </w:r>
            <w:bookmarkEnd w:id="2"/>
            <w:r w:rsidRPr="00131AE1">
              <w:rPr>
                <w:rFonts w:ascii="Minion Pro" w:hAnsi="Minion Pro"/>
                <w:sz w:val="18"/>
                <w:szCs w:val="22"/>
              </w:rPr>
              <w:t xml:space="preserve">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6B033A8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  <w:lang w:val="el-GR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75EA1A6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23</w:t>
            </w:r>
          </w:p>
        </w:tc>
      </w:tr>
      <w:tr w:rsidR="00981897" w:rsidRPr="00131AE1" w14:paraId="7718F4D4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72261EEB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tcBorders>
              <w:bottom w:val="single" w:sz="4" w:space="0" w:color="auto"/>
            </w:tcBorders>
            <w:vAlign w:val="center"/>
          </w:tcPr>
          <w:p w14:paraId="3B7D0AC4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4712E28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3A8979B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26 </w:t>
            </w:r>
            <w:r w:rsidRPr="00131AE1">
              <w:rPr>
                <w:rFonts w:ascii="Minion Pro" w:hAnsi="Minion Pro"/>
                <w:sz w:val="18"/>
                <w:szCs w:val="22"/>
              </w:rPr>
              <w:t>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</w:t>
            </w:r>
            <w:r w:rsidRPr="00131AE1">
              <w:rPr>
                <w:rFonts w:ascii="Minion Pro" w:hAnsi="Minion Pro"/>
                <w:sz w:val="18"/>
                <w:szCs w:val="22"/>
              </w:rPr>
              <w:t>10 (2)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4710049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</w:t>
            </w:r>
            <w:r w:rsidRPr="00131AE1">
              <w:rPr>
                <w:rFonts w:ascii="Minion Pro" w:hAnsi="Minion Pro"/>
                <w:sz w:val="18"/>
                <w:szCs w:val="22"/>
              </w:rPr>
              <w:t>3 ±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</w:t>
            </w:r>
            <w:r w:rsidRPr="00131AE1">
              <w:rPr>
                <w:rFonts w:ascii="Minion Pro" w:hAnsi="Minion Pro"/>
                <w:sz w:val="18"/>
                <w:szCs w:val="22"/>
              </w:rPr>
              <w:t>5 (2)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4C8C6F1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  <w:lang w:val="el-GR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c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428EB094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13</w:t>
            </w:r>
          </w:p>
        </w:tc>
      </w:tr>
      <w:tr w:rsidR="00981897" w:rsidRPr="00131AE1" w14:paraId="3533CE8A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3756BC5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1AB416B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SW-620</w:t>
            </w: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09D77200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293D1A7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42 </w:t>
            </w:r>
            <w:r w:rsidRPr="00131AE1">
              <w:rPr>
                <w:rFonts w:ascii="Minion Pro" w:hAnsi="Minion Pro"/>
                <w:sz w:val="18"/>
                <w:szCs w:val="22"/>
              </w:rPr>
              <w:t xml:space="preserve">± 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3 </w:t>
            </w:r>
            <w:r w:rsidRPr="00131AE1">
              <w:rPr>
                <w:rFonts w:ascii="Minion Pro" w:hAnsi="Minion Pro"/>
                <w:sz w:val="18"/>
                <w:szCs w:val="22"/>
              </w:rPr>
              <w:t>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282DA82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43 ± 6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7A993808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630796DF" w14:textId="0DE09729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1</w:t>
            </w:r>
          </w:p>
        </w:tc>
      </w:tr>
      <w:tr w:rsidR="00981897" w:rsidRPr="00131AE1" w14:paraId="0C6647FE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F8762B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27E202FC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2499397E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</w:tcBorders>
            <w:vAlign w:val="center"/>
          </w:tcPr>
          <w:p w14:paraId="253F563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60 ± 4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09DC363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65 ± 5 (4)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601947A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ns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44DDCF4B" w14:textId="4B17BC41" w:rsidR="00981897" w:rsidRPr="00131AE1" w:rsidRDefault="00131AE1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>
              <w:rPr>
                <w:rFonts w:ascii="Minion Pro" w:hAnsi="Minion Pro"/>
                <w:sz w:val="18"/>
                <w:szCs w:val="22"/>
              </w:rPr>
              <w:t>−</w:t>
            </w:r>
            <w:r w:rsidR="00000000" w:rsidRPr="00131AE1">
              <w:rPr>
                <w:rFonts w:ascii="Minion Pro" w:hAnsi="Minion Pro"/>
                <w:sz w:val="18"/>
                <w:szCs w:val="22"/>
              </w:rPr>
              <w:t>5</w:t>
            </w:r>
          </w:p>
        </w:tc>
      </w:tr>
      <w:tr w:rsidR="00981897" w:rsidRPr="00131AE1" w14:paraId="4A61A9CB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4AE48349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tcBorders>
              <w:bottom w:val="single" w:sz="4" w:space="0" w:color="auto"/>
            </w:tcBorders>
            <w:vAlign w:val="center"/>
          </w:tcPr>
          <w:p w14:paraId="3B8D6136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4" w:space="0" w:color="auto"/>
            </w:tcBorders>
            <w:vAlign w:val="center"/>
          </w:tcPr>
          <w:p w14:paraId="39D7185A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4" w:space="0" w:color="auto"/>
            </w:tcBorders>
            <w:vAlign w:val="center"/>
          </w:tcPr>
          <w:p w14:paraId="0BCE165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8 ± 16 (2)</w:t>
            </w:r>
          </w:p>
        </w:tc>
        <w:tc>
          <w:tcPr>
            <w:tcW w:w="1136" w:type="pct"/>
            <w:tcBorders>
              <w:top w:val="nil"/>
              <w:bottom w:val="single" w:sz="4" w:space="0" w:color="auto"/>
            </w:tcBorders>
            <w:vAlign w:val="center"/>
          </w:tcPr>
          <w:p w14:paraId="7C3B61FD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7 ± 13 (2)</w:t>
            </w:r>
          </w:p>
        </w:tc>
        <w:tc>
          <w:tcPr>
            <w:tcW w:w="302" w:type="pct"/>
            <w:tcBorders>
              <w:top w:val="nil"/>
              <w:bottom w:val="single" w:sz="4" w:space="0" w:color="auto"/>
            </w:tcBorders>
            <w:vAlign w:val="center"/>
          </w:tcPr>
          <w:p w14:paraId="0D2B201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single" w:sz="4" w:space="0" w:color="auto"/>
            </w:tcBorders>
            <w:vAlign w:val="center"/>
          </w:tcPr>
          <w:p w14:paraId="4A7A2170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1</w:t>
            </w:r>
          </w:p>
        </w:tc>
      </w:tr>
      <w:tr w:rsidR="00981897" w:rsidRPr="00131AE1" w14:paraId="7350D1FF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1FBB9E00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 w:val="restart"/>
            <w:tcBorders>
              <w:top w:val="single" w:sz="4" w:space="0" w:color="auto"/>
            </w:tcBorders>
            <w:vAlign w:val="center"/>
          </w:tcPr>
          <w:p w14:paraId="7BA923E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CTC-MCC-41</w:t>
            </w: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22D2BD05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single" w:sz="4" w:space="0" w:color="auto"/>
              <w:bottom w:val="nil"/>
              <w:tr2bl w:val="nil"/>
            </w:tcBorders>
            <w:vAlign w:val="center"/>
          </w:tcPr>
          <w:p w14:paraId="09AA1E8B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68 ± 3 (4)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5E62770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48 ± 3 (7)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027D8B7C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*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255CC72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20</w:t>
            </w:r>
          </w:p>
        </w:tc>
      </w:tr>
      <w:tr w:rsidR="00981897" w:rsidRPr="00131AE1" w14:paraId="2421B52F" w14:textId="77777777" w:rsidTr="00131AE1">
        <w:trPr>
          <w:jc w:val="center"/>
        </w:trPr>
        <w:tc>
          <w:tcPr>
            <w:tcW w:w="402" w:type="pct"/>
            <w:vMerge/>
            <w:vAlign w:val="center"/>
          </w:tcPr>
          <w:p w14:paraId="7E9528A2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vAlign w:val="center"/>
          </w:tcPr>
          <w:p w14:paraId="3B44B893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nil"/>
            </w:tcBorders>
            <w:vAlign w:val="center"/>
          </w:tcPr>
          <w:p w14:paraId="5669C4A1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AS (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>100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nil"/>
              <w:tr2bl w:val="nil"/>
            </w:tcBorders>
            <w:vAlign w:val="center"/>
          </w:tcPr>
          <w:p w14:paraId="32A93D8A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1136" w:type="pct"/>
            <w:tcBorders>
              <w:top w:val="nil"/>
              <w:bottom w:val="nil"/>
            </w:tcBorders>
            <w:vAlign w:val="center"/>
          </w:tcPr>
          <w:p w14:paraId="21AAA3F0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92 ± 3 (7)</w:t>
            </w:r>
          </w:p>
        </w:tc>
        <w:tc>
          <w:tcPr>
            <w:tcW w:w="302" w:type="pct"/>
            <w:tcBorders>
              <w:top w:val="nil"/>
              <w:bottom w:val="nil"/>
            </w:tcBorders>
            <w:vAlign w:val="center"/>
          </w:tcPr>
          <w:p w14:paraId="2A5FE8A2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nil"/>
            </w:tcBorders>
            <w:vAlign w:val="center"/>
          </w:tcPr>
          <w:p w14:paraId="3C6C5C6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</w:tr>
      <w:tr w:rsidR="00981897" w:rsidRPr="00131AE1" w14:paraId="01C28D23" w14:textId="77777777" w:rsidTr="00131AE1">
        <w:trPr>
          <w:jc w:val="center"/>
        </w:trPr>
        <w:tc>
          <w:tcPr>
            <w:tcW w:w="402" w:type="pct"/>
            <w:vMerge/>
            <w:tcBorders>
              <w:bottom w:val="single" w:sz="8" w:space="0" w:color="auto"/>
            </w:tcBorders>
            <w:vAlign w:val="center"/>
          </w:tcPr>
          <w:p w14:paraId="3C3096C7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34" w:type="pct"/>
            <w:vMerge/>
            <w:tcBorders>
              <w:bottom w:val="single" w:sz="8" w:space="0" w:color="auto"/>
            </w:tcBorders>
            <w:vAlign w:val="center"/>
          </w:tcPr>
          <w:p w14:paraId="2F152DCE" w14:textId="77777777" w:rsidR="00981897" w:rsidRPr="00131AE1" w:rsidRDefault="00981897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</w:p>
        </w:tc>
        <w:tc>
          <w:tcPr>
            <w:tcW w:w="757" w:type="pct"/>
            <w:tcBorders>
              <w:top w:val="nil"/>
              <w:bottom w:val="single" w:sz="8" w:space="0" w:color="auto"/>
            </w:tcBorders>
            <w:vAlign w:val="center"/>
          </w:tcPr>
          <w:p w14:paraId="5A8B05AF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5-FU (10</w:t>
            </w:r>
            <w:r w:rsidRPr="00131AE1">
              <w:rPr>
                <w:rFonts w:ascii="Minion Pro" w:hAnsi="Minion Pro"/>
                <w:sz w:val="18"/>
                <w:szCs w:val="22"/>
                <w:lang w:val="el-GR"/>
              </w:rPr>
              <w:t xml:space="preserve"> μΜ</w:t>
            </w:r>
            <w:r w:rsidRPr="00131AE1">
              <w:rPr>
                <w:rFonts w:ascii="Minion Pro" w:hAnsi="Minion Pro"/>
                <w:sz w:val="18"/>
                <w:szCs w:val="22"/>
              </w:rPr>
              <w:t>)</w:t>
            </w:r>
          </w:p>
        </w:tc>
        <w:tc>
          <w:tcPr>
            <w:tcW w:w="985" w:type="pct"/>
            <w:tcBorders>
              <w:top w:val="nil"/>
              <w:bottom w:val="single" w:sz="8" w:space="0" w:color="auto"/>
              <w:tr2bl w:val="nil"/>
            </w:tcBorders>
            <w:vAlign w:val="center"/>
          </w:tcPr>
          <w:p w14:paraId="22660037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1136" w:type="pct"/>
            <w:tcBorders>
              <w:top w:val="nil"/>
              <w:bottom w:val="single" w:sz="8" w:space="0" w:color="auto"/>
            </w:tcBorders>
            <w:vAlign w:val="center"/>
          </w:tcPr>
          <w:p w14:paraId="3E22F833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65 ± 3 (5)</w:t>
            </w:r>
          </w:p>
        </w:tc>
        <w:tc>
          <w:tcPr>
            <w:tcW w:w="302" w:type="pct"/>
            <w:tcBorders>
              <w:top w:val="nil"/>
              <w:bottom w:val="single" w:sz="8" w:space="0" w:color="auto"/>
            </w:tcBorders>
            <w:vAlign w:val="center"/>
          </w:tcPr>
          <w:p w14:paraId="5E989B89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  <w:tc>
          <w:tcPr>
            <w:tcW w:w="684" w:type="pct"/>
            <w:tcBorders>
              <w:top w:val="nil"/>
              <w:bottom w:val="single" w:sz="8" w:space="0" w:color="auto"/>
            </w:tcBorders>
            <w:vAlign w:val="center"/>
          </w:tcPr>
          <w:p w14:paraId="1F93BCE6" w14:textId="77777777" w:rsidR="00981897" w:rsidRPr="00131AE1" w:rsidRDefault="00000000" w:rsidP="00131AE1">
            <w:pPr>
              <w:pStyle w:val="MDPI42tablebody"/>
              <w:autoSpaceDE w:val="0"/>
              <w:autoSpaceDN w:val="0"/>
              <w:spacing w:line="240" w:lineRule="auto"/>
              <w:rPr>
                <w:rFonts w:ascii="Minion Pro" w:hAnsi="Minion Pro"/>
                <w:sz w:val="18"/>
                <w:szCs w:val="22"/>
              </w:rPr>
            </w:pPr>
            <w:r w:rsidRPr="00131AE1">
              <w:rPr>
                <w:rFonts w:ascii="Minion Pro" w:hAnsi="Minion Pro"/>
                <w:sz w:val="18"/>
                <w:szCs w:val="22"/>
              </w:rPr>
              <w:t>-</w:t>
            </w:r>
          </w:p>
        </w:tc>
      </w:tr>
    </w:tbl>
    <w:p w14:paraId="1FAD396E" w14:textId="650043BE" w:rsidR="00981897" w:rsidRDefault="00000000" w:rsidP="00131AE1">
      <w:pPr>
        <w:pStyle w:val="TSP43tablefooter"/>
      </w:pPr>
      <w:r w:rsidRPr="00131AE1">
        <w:rPr>
          <w:vertAlign w:val="superscript"/>
        </w:rPr>
        <w:t>#</w:t>
      </w:r>
      <w:r>
        <w:rPr>
          <w:i/>
          <w:iCs/>
        </w:rPr>
        <w:t>p</w:t>
      </w:r>
      <w:r>
        <w:rPr>
          <w:rFonts w:eastAsiaTheme="minorEastAsia" w:hint="eastAsia"/>
          <w:lang w:eastAsia="zh-CN"/>
        </w:rPr>
        <w:t>-</w:t>
      </w:r>
      <w:r>
        <w:t xml:space="preserve">values represent statistical significance between adherent and non-adherent cells for each treatment. For </w:t>
      </w:r>
      <w:r w:rsidRPr="00131AE1">
        <w:rPr>
          <w:i/>
          <w:iCs/>
        </w:rPr>
        <w:t>n</w:t>
      </w:r>
      <w:r>
        <w:t xml:space="preserve"> =</w:t>
      </w:r>
      <w:r w:rsidR="00131AE1">
        <w:t xml:space="preserve"> </w:t>
      </w:r>
      <w:r>
        <w:t xml:space="preserve">2, results are presented as mean ± range, and no statistical analysis was performed. For </w:t>
      </w:r>
      <w:r w:rsidRPr="00131AE1">
        <w:rPr>
          <w:i/>
          <w:iCs/>
        </w:rPr>
        <w:t>n</w:t>
      </w:r>
      <w:r>
        <w:t xml:space="preserve"> </w:t>
      </w:r>
      <w:r>
        <w:rPr>
          <w:rFonts w:hint="eastAsia"/>
        </w:rPr>
        <w:t>≥</w:t>
      </w:r>
      <w:r>
        <w:t xml:space="preserve"> 3, results are presented as mean ± Standard Error of the Mean (SEM). *</w:t>
      </w:r>
      <w:r>
        <w:rPr>
          <w:i/>
          <w:iCs/>
        </w:rPr>
        <w:t>p</w:t>
      </w:r>
      <w:r>
        <w:t xml:space="preserve"> &lt; 0.05; **</w:t>
      </w:r>
      <w:r>
        <w:rPr>
          <w:i/>
          <w:iCs/>
        </w:rPr>
        <w:t>p</w:t>
      </w:r>
      <w:r>
        <w:t xml:space="preserve"> &lt; 0.01. Abb: AS, Artesunate; 5-FU, 5-fluorouracil</w:t>
      </w:r>
      <w:r w:rsidR="00131AE1">
        <w:t>.</w:t>
      </w:r>
    </w:p>
    <w:p w14:paraId="591CC3D7" w14:textId="363EADD9" w:rsidR="00981897" w:rsidRPr="00131AE1" w:rsidRDefault="00131AE1" w:rsidP="00131AE1">
      <w:pPr>
        <w:pStyle w:val="TSP41tablecaption"/>
        <w:jc w:val="center"/>
      </w:pPr>
      <w:r w:rsidRPr="00131AE1">
        <w:rPr>
          <w:b/>
        </w:rPr>
        <w:t xml:space="preserve">Supplementary </w:t>
      </w:r>
      <w:r w:rsidRPr="00131AE1">
        <w:rPr>
          <w:b/>
        </w:rPr>
        <w:t xml:space="preserve">Table S2: </w:t>
      </w:r>
      <w:r w:rsidR="00000000" w:rsidRPr="00131AE1">
        <w:t xml:space="preserve">Number of CTCs in </w:t>
      </w:r>
      <w:proofErr w:type="spellStart"/>
      <w:r w:rsidR="00000000" w:rsidRPr="00131AE1">
        <w:t>Cytospins</w:t>
      </w:r>
      <w:proofErr w:type="spellEnd"/>
      <w:r w:rsidR="00000000" w:rsidRPr="00131AE1">
        <w:t xml:space="preserve"> and </w:t>
      </w:r>
      <w:proofErr w:type="spellStart"/>
      <w:r w:rsidR="00000000" w:rsidRPr="00131AE1">
        <w:t>Tetherchips</w:t>
      </w:r>
      <w:proofErr w:type="spellEnd"/>
      <w:r w:rsidRPr="00131AE1">
        <w:t>.</w:t>
      </w:r>
    </w:p>
    <w:tbl>
      <w:tblPr>
        <w:tblW w:w="9360" w:type="dxa"/>
        <w:jc w:val="center"/>
        <w:tblBorders>
          <w:bottom w:val="single" w:sz="4" w:space="0" w:color="auto"/>
          <w:insideH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37"/>
        <w:gridCol w:w="3284"/>
        <w:gridCol w:w="3839"/>
      </w:tblGrid>
      <w:tr w:rsidR="00981897" w:rsidRPr="00131AE1" w14:paraId="411AA553" w14:textId="77777777" w:rsidTr="00131AE1">
        <w:trPr>
          <w:jc w:val="center"/>
        </w:trPr>
        <w:tc>
          <w:tcPr>
            <w:tcW w:w="1321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</w:tcPr>
          <w:p w14:paraId="3F91F3A9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Patients</w:t>
            </w:r>
          </w:p>
        </w:tc>
        <w:tc>
          <w:tcPr>
            <w:tcW w:w="194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5D3D6B17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proofErr w:type="spellStart"/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Cytospins</w:t>
            </w:r>
            <w:proofErr w:type="spellEnd"/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val="el-GR" w:eastAsia="el-GR"/>
              </w:rPr>
              <w:t xml:space="preserve"> (</w:t>
            </w:r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n)</w:t>
            </w:r>
          </w:p>
        </w:tc>
        <w:tc>
          <w:tcPr>
            <w:tcW w:w="2268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8424340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proofErr w:type="spellStart"/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TetherChips</w:t>
            </w:r>
            <w:proofErr w:type="spellEnd"/>
            <w:r w:rsidRPr="00131AE1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 xml:space="preserve"> (n)</w:t>
            </w:r>
          </w:p>
        </w:tc>
      </w:tr>
      <w:tr w:rsidR="00981897" w:rsidRPr="00131AE1" w14:paraId="408C8F43" w14:textId="77777777" w:rsidTr="00131AE1">
        <w:trPr>
          <w:jc w:val="center"/>
        </w:trPr>
        <w:tc>
          <w:tcPr>
            <w:tcW w:w="1321" w:type="dxa"/>
            <w:tcBorders>
              <w:top w:val="single" w:sz="4" w:space="0" w:color="auto"/>
              <w:bottom w:val="nil"/>
            </w:tcBorders>
            <w:noWrap/>
            <w:vAlign w:val="center"/>
          </w:tcPr>
          <w:p w14:paraId="36452809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#1</w:t>
            </w:r>
          </w:p>
        </w:tc>
        <w:tc>
          <w:tcPr>
            <w:tcW w:w="1940" w:type="dxa"/>
            <w:tcBorders>
              <w:top w:val="single" w:sz="4" w:space="0" w:color="auto"/>
              <w:bottom w:val="nil"/>
            </w:tcBorders>
            <w:vAlign w:val="center"/>
          </w:tcPr>
          <w:p w14:paraId="161DB4AB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  <w:bottom w:val="nil"/>
            </w:tcBorders>
            <w:vAlign w:val="center"/>
          </w:tcPr>
          <w:p w14:paraId="0CA8BDF8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12</w:t>
            </w:r>
          </w:p>
        </w:tc>
      </w:tr>
      <w:tr w:rsidR="00981897" w:rsidRPr="00131AE1" w14:paraId="295760A5" w14:textId="77777777" w:rsidTr="00131AE1">
        <w:trPr>
          <w:jc w:val="center"/>
        </w:trPr>
        <w:tc>
          <w:tcPr>
            <w:tcW w:w="1321" w:type="dxa"/>
            <w:tcBorders>
              <w:top w:val="nil"/>
              <w:bottom w:val="nil"/>
            </w:tcBorders>
            <w:noWrap/>
            <w:vAlign w:val="center"/>
          </w:tcPr>
          <w:p w14:paraId="6B60D1B5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#2</w:t>
            </w:r>
          </w:p>
        </w:tc>
        <w:tc>
          <w:tcPr>
            <w:tcW w:w="1940" w:type="dxa"/>
            <w:tcBorders>
              <w:top w:val="nil"/>
              <w:bottom w:val="nil"/>
            </w:tcBorders>
            <w:vAlign w:val="center"/>
          </w:tcPr>
          <w:p w14:paraId="7C59FAD2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vAlign w:val="center"/>
          </w:tcPr>
          <w:p w14:paraId="22F8440D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13</w:t>
            </w:r>
          </w:p>
        </w:tc>
      </w:tr>
      <w:tr w:rsidR="00981897" w:rsidRPr="00131AE1" w14:paraId="67D7D111" w14:textId="77777777" w:rsidTr="00131AE1">
        <w:trPr>
          <w:jc w:val="center"/>
        </w:trPr>
        <w:tc>
          <w:tcPr>
            <w:tcW w:w="1321" w:type="dxa"/>
            <w:tcBorders>
              <w:top w:val="nil"/>
              <w:bottom w:val="nil"/>
            </w:tcBorders>
            <w:noWrap/>
            <w:vAlign w:val="center"/>
          </w:tcPr>
          <w:p w14:paraId="18235D14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#3</w:t>
            </w:r>
          </w:p>
        </w:tc>
        <w:tc>
          <w:tcPr>
            <w:tcW w:w="1940" w:type="dxa"/>
            <w:tcBorders>
              <w:top w:val="nil"/>
              <w:bottom w:val="nil"/>
            </w:tcBorders>
            <w:vAlign w:val="center"/>
          </w:tcPr>
          <w:p w14:paraId="1FB69884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</w:tc>
        <w:tc>
          <w:tcPr>
            <w:tcW w:w="2268" w:type="dxa"/>
            <w:tcBorders>
              <w:top w:val="nil"/>
              <w:bottom w:val="nil"/>
            </w:tcBorders>
            <w:vAlign w:val="center"/>
          </w:tcPr>
          <w:p w14:paraId="3B05C809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</w:tr>
      <w:tr w:rsidR="00981897" w:rsidRPr="00131AE1" w14:paraId="5A05B91C" w14:textId="77777777" w:rsidTr="00131AE1">
        <w:trPr>
          <w:jc w:val="center"/>
        </w:trPr>
        <w:tc>
          <w:tcPr>
            <w:tcW w:w="1321" w:type="dxa"/>
            <w:tcBorders>
              <w:top w:val="nil"/>
              <w:bottom w:val="nil"/>
            </w:tcBorders>
            <w:noWrap/>
            <w:vAlign w:val="center"/>
          </w:tcPr>
          <w:p w14:paraId="5D7C642C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#4</w:t>
            </w:r>
          </w:p>
        </w:tc>
        <w:tc>
          <w:tcPr>
            <w:tcW w:w="1940" w:type="dxa"/>
            <w:tcBorders>
              <w:top w:val="nil"/>
              <w:bottom w:val="nil"/>
            </w:tcBorders>
            <w:vAlign w:val="center"/>
          </w:tcPr>
          <w:p w14:paraId="081BD483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vAlign w:val="center"/>
          </w:tcPr>
          <w:p w14:paraId="2EB467FA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16</w:t>
            </w:r>
          </w:p>
        </w:tc>
      </w:tr>
      <w:tr w:rsidR="00981897" w:rsidRPr="00131AE1" w14:paraId="2DC6E820" w14:textId="77777777" w:rsidTr="00131AE1">
        <w:trPr>
          <w:jc w:val="center"/>
        </w:trPr>
        <w:tc>
          <w:tcPr>
            <w:tcW w:w="1321" w:type="dxa"/>
            <w:tcBorders>
              <w:top w:val="nil"/>
              <w:bottom w:val="single" w:sz="8" w:space="0" w:color="auto"/>
            </w:tcBorders>
            <w:noWrap/>
            <w:vAlign w:val="center"/>
          </w:tcPr>
          <w:p w14:paraId="289B5877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#5</w:t>
            </w:r>
          </w:p>
        </w:tc>
        <w:tc>
          <w:tcPr>
            <w:tcW w:w="1940" w:type="dxa"/>
            <w:tcBorders>
              <w:top w:val="nil"/>
              <w:bottom w:val="single" w:sz="8" w:space="0" w:color="auto"/>
            </w:tcBorders>
            <w:vAlign w:val="center"/>
          </w:tcPr>
          <w:p w14:paraId="6A9D9948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</w:tc>
        <w:tc>
          <w:tcPr>
            <w:tcW w:w="2268" w:type="dxa"/>
            <w:tcBorders>
              <w:top w:val="nil"/>
              <w:bottom w:val="single" w:sz="8" w:space="0" w:color="auto"/>
            </w:tcBorders>
            <w:vAlign w:val="center"/>
          </w:tcPr>
          <w:p w14:paraId="3B0E4702" w14:textId="77777777" w:rsidR="00981897" w:rsidRPr="00131AE1" w:rsidRDefault="00000000" w:rsidP="00131AE1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131AE1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4</w:t>
            </w:r>
          </w:p>
        </w:tc>
      </w:tr>
    </w:tbl>
    <w:p w14:paraId="42C3E9A5" w14:textId="5E50D73B" w:rsidR="00981897" w:rsidRDefault="00000000" w:rsidP="00131AE1">
      <w:pPr>
        <w:pStyle w:val="TSP43tablefooter"/>
      </w:pPr>
      <w:r>
        <w:t>Abb: CTCs, Circulating Tumor Cells. n represents the number of CTCs detected per patient sample</w:t>
      </w:r>
      <w:r w:rsidR="00131AE1">
        <w:t>.</w:t>
      </w:r>
    </w:p>
    <w:p w14:paraId="5A66DCBB" w14:textId="66C0B2E5" w:rsidR="00981897" w:rsidRPr="00787F1B" w:rsidRDefault="00787F1B" w:rsidP="00787F1B">
      <w:pPr>
        <w:pStyle w:val="TSP41tablecaption"/>
        <w:jc w:val="center"/>
        <w:rPr>
          <w:i/>
          <w:iCs/>
          <w:color w:val="auto"/>
        </w:rPr>
      </w:pPr>
      <w:bookmarkStart w:id="3" w:name="_Hlk196199113"/>
      <w:r w:rsidRPr="00787F1B">
        <w:rPr>
          <w:b/>
          <w:bCs/>
          <w:color w:val="auto"/>
        </w:rPr>
        <w:t>Supplementary</w:t>
      </w:r>
      <w:r w:rsidRPr="00787F1B">
        <w:rPr>
          <w:b/>
          <w:bCs/>
          <w:color w:val="auto"/>
        </w:rPr>
        <w:t xml:space="preserve"> Table S3:</w:t>
      </w:r>
      <w:r w:rsidRPr="00787F1B">
        <w:rPr>
          <w:b/>
          <w:bCs/>
          <w:i/>
          <w:iCs/>
          <w:color w:val="auto"/>
        </w:rPr>
        <w:t xml:space="preserve"> </w:t>
      </w:r>
      <w:r w:rsidR="00000000" w:rsidRPr="00787F1B">
        <w:t>Number of CTCs in untreated (control, CTL) and AS-treated cells per patient</w:t>
      </w:r>
      <w:bookmarkEnd w:id="3"/>
      <w:r w:rsidRPr="00787F1B">
        <w:rPr>
          <w:i/>
        </w:rPr>
        <w:t>.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6"/>
        <w:gridCol w:w="2845"/>
        <w:gridCol w:w="3819"/>
      </w:tblGrid>
      <w:tr w:rsidR="00981897" w:rsidRPr="00787F1B" w14:paraId="3138ED08" w14:textId="77777777" w:rsidTr="00787F1B">
        <w:trPr>
          <w:jc w:val="center"/>
        </w:trPr>
        <w:tc>
          <w:tcPr>
            <w:tcW w:w="1101" w:type="dxa"/>
            <w:tcBorders>
              <w:top w:val="single" w:sz="8" w:space="0" w:color="auto"/>
              <w:bottom w:val="single" w:sz="4" w:space="0" w:color="auto"/>
            </w:tcBorders>
            <w:noWrap/>
            <w:vAlign w:val="center"/>
          </w:tcPr>
          <w:p w14:paraId="372EE5D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lastRenderedPageBreak/>
              <w:t>Patients</w:t>
            </w:r>
          </w:p>
        </w:tc>
        <w:tc>
          <w:tcPr>
            <w:tcW w:w="1162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D348F9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Control (n)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475AB4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eastAsia="Arial" w:hAnsi="Minion Pro" w:cs="Times New Roman"/>
                <w:b/>
                <w:bCs/>
                <w:color w:val="000000"/>
                <w:sz w:val="20"/>
              </w:rPr>
              <w:t>AS (n)</w:t>
            </w:r>
          </w:p>
        </w:tc>
      </w:tr>
      <w:tr w:rsidR="00981897" w:rsidRPr="00787F1B" w14:paraId="73FDCFA1" w14:textId="77777777" w:rsidTr="00787F1B">
        <w:trPr>
          <w:jc w:val="center"/>
        </w:trPr>
        <w:tc>
          <w:tcPr>
            <w:tcW w:w="1101" w:type="dxa"/>
            <w:tcBorders>
              <w:top w:val="single" w:sz="4" w:space="0" w:color="auto"/>
            </w:tcBorders>
            <w:noWrap/>
            <w:vAlign w:val="center"/>
          </w:tcPr>
          <w:p w14:paraId="6FEA19C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#1</w:t>
            </w:r>
          </w:p>
        </w:tc>
        <w:tc>
          <w:tcPr>
            <w:tcW w:w="1162" w:type="dxa"/>
            <w:tcBorders>
              <w:top w:val="single" w:sz="4" w:space="0" w:color="auto"/>
            </w:tcBorders>
            <w:noWrap/>
            <w:vAlign w:val="center"/>
          </w:tcPr>
          <w:p w14:paraId="02EAF6C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39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noWrap/>
            <w:vAlign w:val="center"/>
          </w:tcPr>
          <w:p w14:paraId="0B09047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38</w:t>
            </w:r>
          </w:p>
        </w:tc>
      </w:tr>
      <w:tr w:rsidR="00981897" w:rsidRPr="00787F1B" w14:paraId="3E9B995C" w14:textId="77777777" w:rsidTr="00787F1B">
        <w:trPr>
          <w:jc w:val="center"/>
        </w:trPr>
        <w:tc>
          <w:tcPr>
            <w:tcW w:w="1101" w:type="dxa"/>
            <w:noWrap/>
            <w:vAlign w:val="center"/>
          </w:tcPr>
          <w:p w14:paraId="6B13485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#2</w:t>
            </w:r>
          </w:p>
        </w:tc>
        <w:tc>
          <w:tcPr>
            <w:tcW w:w="1162" w:type="dxa"/>
            <w:noWrap/>
            <w:vAlign w:val="center"/>
          </w:tcPr>
          <w:p w14:paraId="5DCC16A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38</w:t>
            </w:r>
          </w:p>
        </w:tc>
        <w:tc>
          <w:tcPr>
            <w:tcW w:w="1560" w:type="dxa"/>
            <w:noWrap/>
            <w:vAlign w:val="center"/>
          </w:tcPr>
          <w:p w14:paraId="798D58F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23</w:t>
            </w:r>
          </w:p>
        </w:tc>
      </w:tr>
      <w:tr w:rsidR="00981897" w:rsidRPr="00787F1B" w14:paraId="5BA66FD2" w14:textId="77777777" w:rsidTr="00787F1B">
        <w:trPr>
          <w:jc w:val="center"/>
        </w:trPr>
        <w:tc>
          <w:tcPr>
            <w:tcW w:w="1101" w:type="dxa"/>
            <w:noWrap/>
            <w:vAlign w:val="center"/>
          </w:tcPr>
          <w:p w14:paraId="725721C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#3</w:t>
            </w:r>
          </w:p>
        </w:tc>
        <w:tc>
          <w:tcPr>
            <w:tcW w:w="1162" w:type="dxa"/>
            <w:noWrap/>
            <w:vAlign w:val="center"/>
          </w:tcPr>
          <w:p w14:paraId="13B7DAD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9</w:t>
            </w:r>
          </w:p>
        </w:tc>
        <w:tc>
          <w:tcPr>
            <w:tcW w:w="1560" w:type="dxa"/>
            <w:noWrap/>
            <w:vAlign w:val="center"/>
          </w:tcPr>
          <w:p w14:paraId="0F52196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8</w:t>
            </w:r>
          </w:p>
        </w:tc>
      </w:tr>
      <w:tr w:rsidR="00981897" w:rsidRPr="00787F1B" w14:paraId="1C6258C9" w14:textId="77777777" w:rsidTr="00787F1B">
        <w:trPr>
          <w:jc w:val="center"/>
        </w:trPr>
        <w:tc>
          <w:tcPr>
            <w:tcW w:w="1101" w:type="dxa"/>
            <w:noWrap/>
            <w:vAlign w:val="center"/>
          </w:tcPr>
          <w:p w14:paraId="1B1CA37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#4</w:t>
            </w:r>
          </w:p>
        </w:tc>
        <w:tc>
          <w:tcPr>
            <w:tcW w:w="1162" w:type="dxa"/>
            <w:noWrap/>
            <w:vAlign w:val="center"/>
          </w:tcPr>
          <w:p w14:paraId="34B8778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102</w:t>
            </w:r>
          </w:p>
        </w:tc>
        <w:tc>
          <w:tcPr>
            <w:tcW w:w="1560" w:type="dxa"/>
            <w:noWrap/>
            <w:vAlign w:val="center"/>
          </w:tcPr>
          <w:p w14:paraId="23CD773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51</w:t>
            </w:r>
          </w:p>
        </w:tc>
      </w:tr>
      <w:tr w:rsidR="00981897" w:rsidRPr="00787F1B" w14:paraId="50660BCE" w14:textId="77777777" w:rsidTr="00787F1B">
        <w:trPr>
          <w:jc w:val="center"/>
        </w:trPr>
        <w:tc>
          <w:tcPr>
            <w:tcW w:w="1101" w:type="dxa"/>
            <w:tcBorders>
              <w:bottom w:val="single" w:sz="8" w:space="0" w:color="auto"/>
            </w:tcBorders>
            <w:noWrap/>
            <w:vAlign w:val="center"/>
          </w:tcPr>
          <w:p w14:paraId="03F4E38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#5</w:t>
            </w:r>
          </w:p>
        </w:tc>
        <w:tc>
          <w:tcPr>
            <w:tcW w:w="1162" w:type="dxa"/>
            <w:tcBorders>
              <w:bottom w:val="single" w:sz="8" w:space="0" w:color="auto"/>
            </w:tcBorders>
            <w:noWrap/>
            <w:vAlign w:val="center"/>
          </w:tcPr>
          <w:p w14:paraId="64C9509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31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noWrap/>
            <w:vAlign w:val="center"/>
          </w:tcPr>
          <w:p w14:paraId="1A26751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21</w:t>
            </w:r>
          </w:p>
        </w:tc>
      </w:tr>
    </w:tbl>
    <w:p w14:paraId="75DFB69F" w14:textId="35303AC0" w:rsidR="00981897" w:rsidRDefault="00000000" w:rsidP="00787F1B">
      <w:pPr>
        <w:pStyle w:val="TSP43tablefooter"/>
      </w:pPr>
      <w:r>
        <w:t>n represents the number of CTCs detected per patient sample</w:t>
      </w:r>
      <w:r w:rsidR="00787F1B">
        <w:t>.</w:t>
      </w:r>
    </w:p>
    <w:p w14:paraId="3C759724" w14:textId="0BEBBDE7" w:rsidR="00981897" w:rsidRPr="00787F1B" w:rsidRDefault="00787F1B" w:rsidP="00787F1B">
      <w:pPr>
        <w:pStyle w:val="TSP41tablecaption"/>
        <w:rPr>
          <w:i/>
          <w:iCs/>
          <w:color w:val="auto"/>
        </w:rPr>
      </w:pPr>
      <w:r w:rsidRPr="00787F1B">
        <w:rPr>
          <w:b/>
          <w:bCs/>
          <w:color w:val="auto"/>
        </w:rPr>
        <w:t xml:space="preserve">Supplementary </w:t>
      </w:r>
      <w:r w:rsidRPr="00787F1B">
        <w:rPr>
          <w:b/>
          <w:bCs/>
          <w:color w:val="auto"/>
        </w:rPr>
        <w:t>Table S4:</w:t>
      </w:r>
      <w:r w:rsidRPr="00787F1B">
        <w:rPr>
          <w:b/>
          <w:bCs/>
          <w:i/>
          <w:iCs/>
          <w:color w:val="auto"/>
        </w:rPr>
        <w:t xml:space="preserve"> </w:t>
      </w:r>
      <w:r w:rsidR="00000000" w:rsidRPr="00787F1B">
        <w:t>Number of apoptotic (M30+) and non-apoptotic (M30–) CTCs in untreated (control, CTL) and AS-treated (10 μΜ, 24 h) cells per patient</w:t>
      </w:r>
      <w:r w:rsidRPr="00787F1B">
        <w:rPr>
          <w:i/>
        </w:rPr>
        <w:t>.</w:t>
      </w:r>
    </w:p>
    <w:tbl>
      <w:tblPr>
        <w:tblW w:w="9360" w:type="dxa"/>
        <w:jc w:val="center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340"/>
        <w:gridCol w:w="2340"/>
        <w:gridCol w:w="2340"/>
      </w:tblGrid>
      <w:tr w:rsidR="00981897" w:rsidRPr="00787F1B" w14:paraId="59095DCB" w14:textId="77777777" w:rsidTr="00787F1B">
        <w:trPr>
          <w:cantSplit/>
          <w:jc w:val="center"/>
        </w:trPr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63416E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Patients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760233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Effect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5E33D9C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CK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+</w:t>
            </w: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Μ30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+</w:t>
            </w: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CD45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– (n)</w:t>
            </w:r>
          </w:p>
        </w:tc>
        <w:tc>
          <w:tcPr>
            <w:tcW w:w="1962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635CD1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CK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+</w:t>
            </w: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Μ30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–</w:t>
            </w: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CD45</w:t>
            </w:r>
            <w:r w:rsidRPr="00787F1B">
              <w:rPr>
                <w:rFonts w:ascii="Minion Pro" w:hAnsi="Minion Pro" w:cs="Times New Roman"/>
                <w:b/>
                <w:bCs/>
                <w:sz w:val="20"/>
              </w:rPr>
              <w:t>– (n)</w:t>
            </w:r>
          </w:p>
        </w:tc>
      </w:tr>
      <w:tr w:rsidR="00981897" w:rsidRPr="00787F1B" w14:paraId="4FBCEB84" w14:textId="77777777" w:rsidTr="00787F1B">
        <w:trPr>
          <w:jc w:val="center"/>
        </w:trPr>
        <w:tc>
          <w:tcPr>
            <w:tcW w:w="1962" w:type="dxa"/>
            <w:tcBorders>
              <w:top w:val="single" w:sz="4" w:space="0" w:color="auto"/>
            </w:tcBorders>
            <w:noWrap/>
            <w:vAlign w:val="center"/>
          </w:tcPr>
          <w:p w14:paraId="5760134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#1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vAlign w:val="center"/>
          </w:tcPr>
          <w:p w14:paraId="1BD17A0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  <w:p w14:paraId="4E42CDC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AS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vAlign w:val="center"/>
          </w:tcPr>
          <w:p w14:paraId="73DC714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  <w:p w14:paraId="6AF3916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4</w:t>
            </w:r>
          </w:p>
        </w:tc>
        <w:tc>
          <w:tcPr>
            <w:tcW w:w="1962" w:type="dxa"/>
            <w:tcBorders>
              <w:top w:val="single" w:sz="4" w:space="0" w:color="auto"/>
            </w:tcBorders>
            <w:noWrap/>
            <w:vAlign w:val="center"/>
          </w:tcPr>
          <w:p w14:paraId="1D1E152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  <w:p w14:paraId="261D5E7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</w:tc>
      </w:tr>
      <w:tr w:rsidR="00981897" w:rsidRPr="00787F1B" w14:paraId="4675260E" w14:textId="77777777" w:rsidTr="00787F1B">
        <w:trPr>
          <w:jc w:val="center"/>
        </w:trPr>
        <w:tc>
          <w:tcPr>
            <w:tcW w:w="1962" w:type="dxa"/>
            <w:noWrap/>
            <w:vAlign w:val="center"/>
          </w:tcPr>
          <w:p w14:paraId="1DA4185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#2</w:t>
            </w:r>
          </w:p>
        </w:tc>
        <w:tc>
          <w:tcPr>
            <w:tcW w:w="1962" w:type="dxa"/>
            <w:vAlign w:val="center"/>
          </w:tcPr>
          <w:p w14:paraId="3B45D4C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  <w:p w14:paraId="0101ECE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AS</w:t>
            </w:r>
          </w:p>
        </w:tc>
        <w:tc>
          <w:tcPr>
            <w:tcW w:w="1962" w:type="dxa"/>
            <w:vAlign w:val="center"/>
          </w:tcPr>
          <w:p w14:paraId="41EB373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  <w:p w14:paraId="77B2CB4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  <w:t>2</w:t>
            </w:r>
          </w:p>
        </w:tc>
        <w:tc>
          <w:tcPr>
            <w:tcW w:w="1962" w:type="dxa"/>
            <w:noWrap/>
            <w:vAlign w:val="center"/>
          </w:tcPr>
          <w:p w14:paraId="212DE10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  <w:p w14:paraId="781E88D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</w:tc>
      </w:tr>
      <w:tr w:rsidR="00981897" w:rsidRPr="00787F1B" w14:paraId="50DB8B3B" w14:textId="77777777" w:rsidTr="00787F1B">
        <w:trPr>
          <w:jc w:val="center"/>
        </w:trPr>
        <w:tc>
          <w:tcPr>
            <w:tcW w:w="1962" w:type="dxa"/>
            <w:noWrap/>
            <w:vAlign w:val="center"/>
          </w:tcPr>
          <w:p w14:paraId="1741C18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#3</w:t>
            </w:r>
          </w:p>
        </w:tc>
        <w:tc>
          <w:tcPr>
            <w:tcW w:w="1962" w:type="dxa"/>
            <w:vAlign w:val="center"/>
          </w:tcPr>
          <w:p w14:paraId="50AA14B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  <w:p w14:paraId="27EA4F1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AS</w:t>
            </w:r>
          </w:p>
        </w:tc>
        <w:tc>
          <w:tcPr>
            <w:tcW w:w="1962" w:type="dxa"/>
            <w:vAlign w:val="center"/>
          </w:tcPr>
          <w:p w14:paraId="62E8A9D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  <w:p w14:paraId="12C8E62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</w:tc>
        <w:tc>
          <w:tcPr>
            <w:tcW w:w="1962" w:type="dxa"/>
            <w:noWrap/>
            <w:vAlign w:val="center"/>
          </w:tcPr>
          <w:p w14:paraId="4031B3A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</w:t>
            </w:r>
          </w:p>
          <w:p w14:paraId="4DC670A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  <w:t>1</w:t>
            </w:r>
          </w:p>
        </w:tc>
      </w:tr>
      <w:tr w:rsidR="00981897" w:rsidRPr="00787F1B" w14:paraId="499510F5" w14:textId="77777777" w:rsidTr="00787F1B">
        <w:trPr>
          <w:jc w:val="center"/>
        </w:trPr>
        <w:tc>
          <w:tcPr>
            <w:tcW w:w="1962" w:type="dxa"/>
            <w:noWrap/>
            <w:vAlign w:val="center"/>
          </w:tcPr>
          <w:p w14:paraId="11793FD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#4</w:t>
            </w:r>
          </w:p>
        </w:tc>
        <w:tc>
          <w:tcPr>
            <w:tcW w:w="1962" w:type="dxa"/>
            <w:vAlign w:val="center"/>
          </w:tcPr>
          <w:p w14:paraId="7393A43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  <w:p w14:paraId="020F2B1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AS</w:t>
            </w:r>
          </w:p>
        </w:tc>
        <w:tc>
          <w:tcPr>
            <w:tcW w:w="1962" w:type="dxa"/>
            <w:vAlign w:val="center"/>
          </w:tcPr>
          <w:p w14:paraId="1AF5073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  <w:p w14:paraId="4522BE7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  <w:tc>
          <w:tcPr>
            <w:tcW w:w="1962" w:type="dxa"/>
            <w:noWrap/>
            <w:vAlign w:val="center"/>
          </w:tcPr>
          <w:p w14:paraId="60F1EB3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4</w:t>
            </w:r>
          </w:p>
          <w:p w14:paraId="3BDA87B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</w:tr>
      <w:tr w:rsidR="00981897" w:rsidRPr="00787F1B" w14:paraId="36278A79" w14:textId="77777777" w:rsidTr="00787F1B">
        <w:trPr>
          <w:jc w:val="center"/>
        </w:trPr>
        <w:tc>
          <w:tcPr>
            <w:tcW w:w="1962" w:type="dxa"/>
            <w:noWrap/>
            <w:vAlign w:val="center"/>
          </w:tcPr>
          <w:p w14:paraId="76B8578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#5</w:t>
            </w:r>
          </w:p>
        </w:tc>
        <w:tc>
          <w:tcPr>
            <w:tcW w:w="1962" w:type="dxa"/>
            <w:vAlign w:val="center"/>
          </w:tcPr>
          <w:p w14:paraId="1903A02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  <w:p w14:paraId="3B24C42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AS</w:t>
            </w:r>
          </w:p>
        </w:tc>
        <w:tc>
          <w:tcPr>
            <w:tcW w:w="1962" w:type="dxa"/>
            <w:vAlign w:val="center"/>
          </w:tcPr>
          <w:p w14:paraId="0C86C66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4</w:t>
            </w:r>
          </w:p>
          <w:p w14:paraId="2976C91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7</w:t>
            </w:r>
          </w:p>
        </w:tc>
        <w:tc>
          <w:tcPr>
            <w:tcW w:w="1962" w:type="dxa"/>
            <w:noWrap/>
            <w:vAlign w:val="center"/>
          </w:tcPr>
          <w:p w14:paraId="4D0C74F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val="el-GR"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9</w:t>
            </w:r>
          </w:p>
          <w:p w14:paraId="71F098E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</w:tc>
      </w:tr>
    </w:tbl>
    <w:p w14:paraId="25F81DCC" w14:textId="7B622928" w:rsidR="00981897" w:rsidRPr="00787F1B" w:rsidRDefault="00000000" w:rsidP="00787F1B">
      <w:pPr>
        <w:pStyle w:val="TSP43tablefooter"/>
      </w:pPr>
      <w:r>
        <w:t>n represents the number of CTCs detected per patient sample</w:t>
      </w:r>
      <w:r w:rsidR="00787F1B">
        <w:t>.</w:t>
      </w:r>
    </w:p>
    <w:p w14:paraId="0A713097" w14:textId="67926FFC" w:rsidR="00981897" w:rsidRPr="00787F1B" w:rsidRDefault="00787F1B" w:rsidP="00787F1B">
      <w:pPr>
        <w:pStyle w:val="TSP41tablecaption"/>
        <w:rPr>
          <w:i/>
          <w:iCs/>
          <w:color w:val="auto"/>
        </w:rPr>
      </w:pPr>
      <w:bookmarkStart w:id="4" w:name="_Hlk196199174"/>
      <w:r w:rsidRPr="00787F1B">
        <w:rPr>
          <w:b/>
          <w:bCs/>
          <w:color w:val="auto"/>
        </w:rPr>
        <w:t xml:space="preserve">Supplementary </w:t>
      </w:r>
      <w:r w:rsidRPr="00787F1B">
        <w:rPr>
          <w:b/>
          <w:bCs/>
          <w:color w:val="auto"/>
        </w:rPr>
        <w:t>Table S5:</w:t>
      </w:r>
      <w:r w:rsidRPr="00787F1B">
        <w:rPr>
          <w:b/>
          <w:bCs/>
          <w:i/>
          <w:iCs/>
          <w:color w:val="auto"/>
        </w:rPr>
        <w:t xml:space="preserve"> </w:t>
      </w:r>
      <w:r w:rsidR="00000000" w:rsidRPr="00787F1B">
        <w:t xml:space="preserve">Number of CTCs with or without </w:t>
      </w:r>
      <w:proofErr w:type="spellStart"/>
      <w:r w:rsidR="00000000" w:rsidRPr="00787F1B">
        <w:t>microtentacles</w:t>
      </w:r>
      <w:proofErr w:type="spellEnd"/>
      <w:r w:rsidR="00000000" w:rsidRPr="00787F1B">
        <w:t xml:space="preserve"> in untreated (control, CTL) and AS-treated cells per patient</w:t>
      </w:r>
      <w:bookmarkEnd w:id="4"/>
      <w:r w:rsidRPr="00787F1B">
        <w:rPr>
          <w:i/>
        </w:rPr>
        <w:t>.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9"/>
        <w:gridCol w:w="2340"/>
        <w:gridCol w:w="2340"/>
        <w:gridCol w:w="2341"/>
      </w:tblGrid>
      <w:tr w:rsidR="00981897" w:rsidRPr="00787F1B" w14:paraId="3825A1B9" w14:textId="77777777" w:rsidTr="00787F1B">
        <w:trPr>
          <w:jc w:val="center"/>
        </w:trPr>
        <w:tc>
          <w:tcPr>
            <w:tcW w:w="1653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3361B63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Patients</w:t>
            </w:r>
          </w:p>
        </w:tc>
        <w:tc>
          <w:tcPr>
            <w:tcW w:w="1653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6995AD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  <w:t>Effect</w:t>
            </w:r>
          </w:p>
        </w:tc>
        <w:tc>
          <w:tcPr>
            <w:tcW w:w="1653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43FB12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Tentacles</w:t>
            </w:r>
            <w:r w:rsidRPr="00787F1B"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  <w:t xml:space="preserve"> (n)</w:t>
            </w:r>
          </w:p>
        </w:tc>
        <w:tc>
          <w:tcPr>
            <w:tcW w:w="1654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A7C9325" w14:textId="78767C14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</w:pPr>
            <w:r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 xml:space="preserve">No </w:t>
            </w:r>
            <w:r w:rsidR="00787F1B" w:rsidRPr="00787F1B">
              <w:rPr>
                <w:rFonts w:ascii="Minion Pro" w:eastAsia="Times New Roman" w:hAnsi="Minion Pro" w:cs="Times New Roman"/>
                <w:b/>
                <w:bCs/>
                <w:color w:val="000000"/>
                <w:sz w:val="20"/>
                <w:lang w:eastAsia="el-GR"/>
              </w:rPr>
              <w:t>Tentacles</w:t>
            </w:r>
            <w:r w:rsidR="00787F1B" w:rsidRPr="00787F1B"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  <w:t xml:space="preserve"> </w:t>
            </w:r>
            <w:r w:rsidRPr="00787F1B">
              <w:rPr>
                <w:rFonts w:ascii="Minion Pro" w:hAnsi="Minion Pro" w:cs="Times New Roman"/>
                <w:b/>
                <w:bCs/>
                <w:color w:val="000000"/>
                <w:sz w:val="20"/>
                <w:lang w:eastAsia="zh-CN"/>
              </w:rPr>
              <w:t>(n)</w:t>
            </w:r>
          </w:p>
        </w:tc>
      </w:tr>
      <w:tr w:rsidR="00981897" w:rsidRPr="00787F1B" w14:paraId="186A80CE" w14:textId="77777777" w:rsidTr="00787F1B">
        <w:trPr>
          <w:jc w:val="center"/>
        </w:trPr>
        <w:tc>
          <w:tcPr>
            <w:tcW w:w="1653" w:type="dxa"/>
            <w:vMerge w:val="restart"/>
            <w:tcBorders>
              <w:top w:val="single" w:sz="4" w:space="0" w:color="auto"/>
            </w:tcBorders>
            <w:noWrap/>
            <w:vAlign w:val="center"/>
          </w:tcPr>
          <w:p w14:paraId="16BA014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#1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78D0278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648885D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</w:tcBorders>
            <w:noWrap/>
            <w:vAlign w:val="center"/>
          </w:tcPr>
          <w:p w14:paraId="648333E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8</w:t>
            </w:r>
          </w:p>
        </w:tc>
      </w:tr>
      <w:tr w:rsidR="00981897" w:rsidRPr="00787F1B" w14:paraId="0DDEF0E2" w14:textId="77777777" w:rsidTr="00787F1B">
        <w:trPr>
          <w:jc w:val="center"/>
        </w:trPr>
        <w:tc>
          <w:tcPr>
            <w:tcW w:w="1653" w:type="dxa"/>
            <w:vMerge/>
            <w:tcBorders>
              <w:bottom w:val="single" w:sz="4" w:space="0" w:color="auto"/>
            </w:tcBorders>
            <w:noWrap/>
            <w:vAlign w:val="center"/>
          </w:tcPr>
          <w:p w14:paraId="48DC238C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404C7AF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sz w:val="20"/>
              </w:rPr>
            </w:pPr>
            <w:r w:rsidRPr="00787F1B">
              <w:rPr>
                <w:rFonts w:ascii="Minion Pro" w:hAnsi="Minion Pro" w:cs="Times New Roman"/>
                <w:sz w:val="20"/>
              </w:rPr>
              <w:t>AS</w:t>
            </w: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5117208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0</w:t>
            </w:r>
          </w:p>
        </w:tc>
        <w:tc>
          <w:tcPr>
            <w:tcW w:w="1654" w:type="dxa"/>
            <w:tcBorders>
              <w:bottom w:val="single" w:sz="4" w:space="0" w:color="auto"/>
            </w:tcBorders>
            <w:noWrap/>
            <w:vAlign w:val="center"/>
          </w:tcPr>
          <w:p w14:paraId="7F4825C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8</w:t>
            </w:r>
          </w:p>
        </w:tc>
      </w:tr>
      <w:tr w:rsidR="00981897" w:rsidRPr="00787F1B" w14:paraId="00003254" w14:textId="77777777" w:rsidTr="00787F1B">
        <w:trPr>
          <w:jc w:val="center"/>
        </w:trPr>
        <w:tc>
          <w:tcPr>
            <w:tcW w:w="1653" w:type="dxa"/>
            <w:vMerge w:val="restart"/>
            <w:tcBorders>
              <w:top w:val="single" w:sz="4" w:space="0" w:color="auto"/>
            </w:tcBorders>
            <w:noWrap/>
            <w:vAlign w:val="center"/>
          </w:tcPr>
          <w:p w14:paraId="3CCBC5A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#2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7069557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1400242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0</w:t>
            </w:r>
          </w:p>
        </w:tc>
        <w:tc>
          <w:tcPr>
            <w:tcW w:w="1654" w:type="dxa"/>
            <w:tcBorders>
              <w:top w:val="single" w:sz="4" w:space="0" w:color="auto"/>
            </w:tcBorders>
            <w:noWrap/>
            <w:vAlign w:val="center"/>
          </w:tcPr>
          <w:p w14:paraId="64788E8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3</w:t>
            </w:r>
          </w:p>
        </w:tc>
      </w:tr>
      <w:tr w:rsidR="00981897" w:rsidRPr="00787F1B" w14:paraId="1AF5B7A7" w14:textId="77777777" w:rsidTr="00787F1B">
        <w:trPr>
          <w:jc w:val="center"/>
        </w:trPr>
        <w:tc>
          <w:tcPr>
            <w:tcW w:w="1653" w:type="dxa"/>
            <w:vMerge/>
            <w:tcBorders>
              <w:bottom w:val="single" w:sz="4" w:space="0" w:color="auto"/>
            </w:tcBorders>
            <w:noWrap/>
            <w:vAlign w:val="center"/>
          </w:tcPr>
          <w:p w14:paraId="229761DC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2492083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sz w:val="20"/>
              </w:rPr>
            </w:pPr>
            <w:r w:rsidRPr="00787F1B">
              <w:rPr>
                <w:rFonts w:ascii="Minion Pro" w:hAnsi="Minion Pro" w:cs="Times New Roman"/>
                <w:sz w:val="20"/>
              </w:rPr>
              <w:t>AS</w:t>
            </w: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1153198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0</w:t>
            </w:r>
          </w:p>
        </w:tc>
        <w:tc>
          <w:tcPr>
            <w:tcW w:w="1654" w:type="dxa"/>
            <w:tcBorders>
              <w:bottom w:val="single" w:sz="4" w:space="0" w:color="auto"/>
            </w:tcBorders>
            <w:noWrap/>
            <w:vAlign w:val="center"/>
          </w:tcPr>
          <w:p w14:paraId="3C0806B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3</w:t>
            </w:r>
          </w:p>
        </w:tc>
      </w:tr>
      <w:tr w:rsidR="00981897" w:rsidRPr="00787F1B" w14:paraId="14D7C681" w14:textId="77777777" w:rsidTr="00787F1B">
        <w:trPr>
          <w:jc w:val="center"/>
        </w:trPr>
        <w:tc>
          <w:tcPr>
            <w:tcW w:w="1653" w:type="dxa"/>
            <w:vMerge w:val="restart"/>
            <w:tcBorders>
              <w:top w:val="single" w:sz="4" w:space="0" w:color="auto"/>
            </w:tcBorders>
            <w:noWrap/>
            <w:vAlign w:val="center"/>
          </w:tcPr>
          <w:p w14:paraId="5F93451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#3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2FCEE29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2ED6B2A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</w:tcBorders>
            <w:noWrap/>
            <w:vAlign w:val="center"/>
          </w:tcPr>
          <w:p w14:paraId="7D8FE88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</w:t>
            </w:r>
          </w:p>
        </w:tc>
      </w:tr>
      <w:tr w:rsidR="00981897" w:rsidRPr="00787F1B" w14:paraId="77C56100" w14:textId="77777777" w:rsidTr="00787F1B">
        <w:trPr>
          <w:jc w:val="center"/>
        </w:trPr>
        <w:tc>
          <w:tcPr>
            <w:tcW w:w="1653" w:type="dxa"/>
            <w:vMerge/>
            <w:tcBorders>
              <w:bottom w:val="single" w:sz="4" w:space="0" w:color="auto"/>
            </w:tcBorders>
            <w:noWrap/>
            <w:vAlign w:val="center"/>
          </w:tcPr>
          <w:p w14:paraId="34E6FF55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1CDE29C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sz w:val="20"/>
              </w:rPr>
            </w:pPr>
            <w:r w:rsidRPr="00787F1B">
              <w:rPr>
                <w:rFonts w:ascii="Minion Pro" w:hAnsi="Minion Pro" w:cs="Times New Roman"/>
                <w:sz w:val="20"/>
              </w:rPr>
              <w:t>AS</w:t>
            </w: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11F4D51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1</w:t>
            </w:r>
          </w:p>
        </w:tc>
        <w:tc>
          <w:tcPr>
            <w:tcW w:w="1654" w:type="dxa"/>
            <w:tcBorders>
              <w:bottom w:val="single" w:sz="4" w:space="0" w:color="auto"/>
            </w:tcBorders>
            <w:noWrap/>
            <w:vAlign w:val="center"/>
          </w:tcPr>
          <w:p w14:paraId="789E9BA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2</w:t>
            </w:r>
          </w:p>
        </w:tc>
      </w:tr>
      <w:tr w:rsidR="00981897" w:rsidRPr="00787F1B" w14:paraId="34200585" w14:textId="77777777" w:rsidTr="00787F1B">
        <w:trPr>
          <w:jc w:val="center"/>
        </w:trPr>
        <w:tc>
          <w:tcPr>
            <w:tcW w:w="1653" w:type="dxa"/>
            <w:vMerge w:val="restart"/>
            <w:tcBorders>
              <w:top w:val="single" w:sz="4" w:space="0" w:color="auto"/>
            </w:tcBorders>
            <w:noWrap/>
            <w:vAlign w:val="center"/>
          </w:tcPr>
          <w:p w14:paraId="6A27446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#4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7F77B93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2F09941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12</w:t>
            </w:r>
          </w:p>
        </w:tc>
        <w:tc>
          <w:tcPr>
            <w:tcW w:w="1654" w:type="dxa"/>
            <w:tcBorders>
              <w:top w:val="single" w:sz="4" w:space="0" w:color="auto"/>
            </w:tcBorders>
            <w:noWrap/>
            <w:vAlign w:val="center"/>
          </w:tcPr>
          <w:p w14:paraId="1D828B2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28</w:t>
            </w:r>
          </w:p>
        </w:tc>
      </w:tr>
      <w:tr w:rsidR="00981897" w:rsidRPr="00787F1B" w14:paraId="6CCD2ACF" w14:textId="77777777" w:rsidTr="00787F1B">
        <w:trPr>
          <w:jc w:val="center"/>
        </w:trPr>
        <w:tc>
          <w:tcPr>
            <w:tcW w:w="1653" w:type="dxa"/>
            <w:vMerge/>
            <w:tcBorders>
              <w:bottom w:val="single" w:sz="4" w:space="0" w:color="auto"/>
            </w:tcBorders>
            <w:noWrap/>
            <w:vAlign w:val="center"/>
          </w:tcPr>
          <w:p w14:paraId="4B809050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1E2D347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sz w:val="20"/>
              </w:rPr>
            </w:pPr>
            <w:r w:rsidRPr="00787F1B">
              <w:rPr>
                <w:rFonts w:ascii="Minion Pro" w:hAnsi="Minion Pro" w:cs="Times New Roman"/>
                <w:sz w:val="20"/>
              </w:rPr>
              <w:t>AS</w:t>
            </w:r>
          </w:p>
        </w:tc>
        <w:tc>
          <w:tcPr>
            <w:tcW w:w="1653" w:type="dxa"/>
            <w:tcBorders>
              <w:bottom w:val="single" w:sz="4" w:space="0" w:color="auto"/>
            </w:tcBorders>
            <w:vAlign w:val="center"/>
          </w:tcPr>
          <w:p w14:paraId="4742862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6</w:t>
            </w:r>
          </w:p>
        </w:tc>
        <w:tc>
          <w:tcPr>
            <w:tcW w:w="1654" w:type="dxa"/>
            <w:tcBorders>
              <w:bottom w:val="single" w:sz="4" w:space="0" w:color="auto"/>
            </w:tcBorders>
            <w:noWrap/>
            <w:vAlign w:val="center"/>
          </w:tcPr>
          <w:p w14:paraId="5E22817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10</w:t>
            </w:r>
          </w:p>
        </w:tc>
      </w:tr>
      <w:tr w:rsidR="00981897" w:rsidRPr="00787F1B" w14:paraId="3A409D1C" w14:textId="77777777" w:rsidTr="00787F1B">
        <w:trPr>
          <w:jc w:val="center"/>
        </w:trPr>
        <w:tc>
          <w:tcPr>
            <w:tcW w:w="1653" w:type="dxa"/>
            <w:vMerge w:val="restart"/>
            <w:tcBorders>
              <w:top w:val="single" w:sz="4" w:space="0" w:color="auto"/>
            </w:tcBorders>
            <w:noWrap/>
            <w:vAlign w:val="center"/>
          </w:tcPr>
          <w:p w14:paraId="15F0481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#5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3E09EAE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Control</w:t>
            </w:r>
          </w:p>
        </w:tc>
        <w:tc>
          <w:tcPr>
            <w:tcW w:w="1653" w:type="dxa"/>
            <w:tcBorders>
              <w:top w:val="single" w:sz="4" w:space="0" w:color="auto"/>
            </w:tcBorders>
            <w:vAlign w:val="center"/>
          </w:tcPr>
          <w:p w14:paraId="1D8660C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88</w:t>
            </w:r>
          </w:p>
        </w:tc>
        <w:tc>
          <w:tcPr>
            <w:tcW w:w="1654" w:type="dxa"/>
            <w:tcBorders>
              <w:top w:val="single" w:sz="4" w:space="0" w:color="auto"/>
            </w:tcBorders>
            <w:noWrap/>
            <w:vAlign w:val="center"/>
          </w:tcPr>
          <w:p w14:paraId="473AEA7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  <w:t>247</w:t>
            </w:r>
          </w:p>
        </w:tc>
      </w:tr>
      <w:tr w:rsidR="00981897" w:rsidRPr="00787F1B" w14:paraId="5F3D8A3F" w14:textId="77777777" w:rsidTr="00787F1B">
        <w:trPr>
          <w:jc w:val="center"/>
        </w:trPr>
        <w:tc>
          <w:tcPr>
            <w:tcW w:w="1653" w:type="dxa"/>
            <w:vMerge/>
            <w:tcBorders>
              <w:bottom w:val="single" w:sz="8" w:space="0" w:color="auto"/>
            </w:tcBorders>
            <w:noWrap/>
            <w:vAlign w:val="center"/>
          </w:tcPr>
          <w:p w14:paraId="5BD80D84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</w:p>
        </w:tc>
        <w:tc>
          <w:tcPr>
            <w:tcW w:w="1653" w:type="dxa"/>
            <w:tcBorders>
              <w:bottom w:val="single" w:sz="8" w:space="0" w:color="auto"/>
            </w:tcBorders>
            <w:vAlign w:val="center"/>
          </w:tcPr>
          <w:p w14:paraId="0A8B72B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sz w:val="20"/>
              </w:rPr>
            </w:pPr>
            <w:r w:rsidRPr="00787F1B">
              <w:rPr>
                <w:rFonts w:ascii="Minion Pro" w:hAnsi="Minion Pro" w:cs="Times New Roman"/>
                <w:sz w:val="20"/>
              </w:rPr>
              <w:t>AS</w:t>
            </w:r>
          </w:p>
        </w:tc>
        <w:tc>
          <w:tcPr>
            <w:tcW w:w="1653" w:type="dxa"/>
            <w:tcBorders>
              <w:bottom w:val="single" w:sz="8" w:space="0" w:color="auto"/>
            </w:tcBorders>
            <w:vAlign w:val="center"/>
          </w:tcPr>
          <w:p w14:paraId="22BBE62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70</w:t>
            </w:r>
          </w:p>
        </w:tc>
        <w:tc>
          <w:tcPr>
            <w:tcW w:w="1654" w:type="dxa"/>
            <w:tcBorders>
              <w:bottom w:val="single" w:sz="8" w:space="0" w:color="auto"/>
            </w:tcBorders>
            <w:noWrap/>
            <w:vAlign w:val="center"/>
          </w:tcPr>
          <w:p w14:paraId="1D79A86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20"/>
                <w:lang w:eastAsia="el-GR"/>
              </w:rPr>
            </w:pPr>
            <w:r w:rsidRPr="00787F1B">
              <w:rPr>
                <w:rFonts w:ascii="Minion Pro" w:hAnsi="Minion Pro" w:cs="Times New Roman"/>
                <w:sz w:val="20"/>
              </w:rPr>
              <w:t>195</w:t>
            </w:r>
          </w:p>
        </w:tc>
      </w:tr>
    </w:tbl>
    <w:p w14:paraId="56ED7A23" w14:textId="62788B0C" w:rsidR="00981897" w:rsidRDefault="00000000" w:rsidP="00787F1B">
      <w:pPr>
        <w:pStyle w:val="TSP43tablefooter"/>
        <w:rPr>
          <w:b/>
          <w:i/>
          <w:iCs/>
        </w:rPr>
      </w:pPr>
      <w:r>
        <w:t>n represents the number of CTCs detected per patient sample</w:t>
      </w:r>
      <w:r w:rsidR="00787F1B">
        <w:t>.</w:t>
      </w:r>
    </w:p>
    <w:p w14:paraId="259F7F9A" w14:textId="4FE6C51F" w:rsidR="00981897" w:rsidRPr="00787F1B" w:rsidRDefault="00787F1B" w:rsidP="00787F1B">
      <w:pPr>
        <w:pStyle w:val="TSP41tablecaption"/>
        <w:rPr>
          <w:i/>
          <w:iCs/>
          <w:color w:val="auto"/>
        </w:rPr>
      </w:pPr>
      <w:r w:rsidRPr="00787F1B">
        <w:rPr>
          <w:b/>
          <w:bCs/>
          <w:color w:val="auto"/>
        </w:rPr>
        <w:t xml:space="preserve">Supplementary </w:t>
      </w:r>
      <w:r w:rsidRPr="00787F1B">
        <w:rPr>
          <w:b/>
          <w:bCs/>
          <w:color w:val="auto"/>
        </w:rPr>
        <w:t xml:space="preserve">Table S6: </w:t>
      </w:r>
      <w:r w:rsidR="00000000" w:rsidRPr="00787F1B">
        <w:t>Number of CTCs corresponding to each phenotype in untreated (control, CTL) and AS-treated cells per patient</w:t>
      </w:r>
      <w:r w:rsidRPr="00787F1B">
        <w:rPr>
          <w:i/>
        </w:rPr>
        <w:t>.</w:t>
      </w:r>
    </w:p>
    <w:tbl>
      <w:tblPr>
        <w:tblW w:w="936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  <w:gridCol w:w="780"/>
      </w:tblGrid>
      <w:tr w:rsidR="00981897" w:rsidRPr="00787F1B" w14:paraId="7877F844" w14:textId="77777777" w:rsidTr="00787F1B">
        <w:trPr>
          <w:cantSplit/>
          <w:jc w:val="center"/>
        </w:trPr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72EEFD7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Patient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557E220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Effect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62ED67E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  <w:lang w:eastAsia="zh-CN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CK+PD-L1+CD45–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8B7C33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CK+PD-L1–CD45–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CC8D49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CK+CXCR4+JUNB+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F90AD3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CK+CXCR4+JUNB–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7C52540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CK+CXCR4–JUNB+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7D6E4EB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CK+CXCR4–JUNB–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BCF532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CK+VIM+/GLU+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BB58BF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CK+VIM+GLU–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6EC7F85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CK+VIM–GLU+ (n)</w:t>
            </w:r>
          </w:p>
        </w:tc>
        <w:tc>
          <w:tcPr>
            <w:tcW w:w="9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88F31D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b/>
                <w:bCs/>
                <w:sz w:val="18"/>
              </w:rPr>
            </w:pPr>
            <w:r w:rsidRPr="00787F1B">
              <w:rPr>
                <w:rFonts w:ascii="Minion Pro" w:hAnsi="Minion Pro" w:cs="Times New Roman"/>
                <w:b/>
                <w:bCs/>
                <w:sz w:val="18"/>
              </w:rPr>
              <w:t>CK+VIM–GLU– (n)</w:t>
            </w:r>
          </w:p>
        </w:tc>
      </w:tr>
      <w:tr w:rsidR="00981897" w:rsidRPr="00787F1B" w14:paraId="1A92C4B5" w14:textId="77777777" w:rsidTr="00787F1B">
        <w:trPr>
          <w:jc w:val="center"/>
        </w:trPr>
        <w:tc>
          <w:tcPr>
            <w:tcW w:w="901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7C4FE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#1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51111E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Control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4AE98AD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6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7C810AF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7D8F696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7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1CC221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F44755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4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056722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F665A6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4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4A7BEA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224A935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2204508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3</w:t>
            </w:r>
          </w:p>
        </w:tc>
      </w:tr>
      <w:tr w:rsidR="00981897" w:rsidRPr="00787F1B" w14:paraId="1D175336" w14:textId="77777777" w:rsidTr="00787F1B">
        <w:trPr>
          <w:jc w:val="center"/>
        </w:trPr>
        <w:tc>
          <w:tcPr>
            <w:tcW w:w="901" w:type="dxa"/>
            <w:vMerge/>
            <w:tcBorders>
              <w:bottom w:val="single" w:sz="4" w:space="0" w:color="auto"/>
            </w:tcBorders>
            <w:vAlign w:val="center"/>
          </w:tcPr>
          <w:p w14:paraId="0B910FED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571CA51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AS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00F6C48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6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15DDCF4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796589A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475F574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2FA3FB1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9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40E5437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65A852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49B2D6E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6CEA219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6D16C1D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7</w:t>
            </w:r>
          </w:p>
        </w:tc>
      </w:tr>
      <w:tr w:rsidR="00981897" w:rsidRPr="00787F1B" w14:paraId="0793E2AD" w14:textId="77777777" w:rsidTr="00787F1B">
        <w:trPr>
          <w:jc w:val="center"/>
        </w:trPr>
        <w:tc>
          <w:tcPr>
            <w:tcW w:w="901" w:type="dxa"/>
            <w:vMerge w:val="restart"/>
            <w:tcBorders>
              <w:top w:val="single" w:sz="4" w:space="0" w:color="auto"/>
            </w:tcBorders>
            <w:vAlign w:val="center"/>
          </w:tcPr>
          <w:p w14:paraId="22E00D1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lastRenderedPageBreak/>
              <w:t>#2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86225D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Control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3852425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5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46C87F1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4BF792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9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096CB8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4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40B643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440F9DB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26216CB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6B55558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43BF88E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25F3731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6D429981" w14:textId="77777777" w:rsidTr="00787F1B">
        <w:trPr>
          <w:jc w:val="center"/>
        </w:trPr>
        <w:tc>
          <w:tcPr>
            <w:tcW w:w="901" w:type="dxa"/>
            <w:vMerge/>
            <w:tcBorders>
              <w:bottom w:val="single" w:sz="4" w:space="0" w:color="auto"/>
            </w:tcBorders>
            <w:vAlign w:val="center"/>
          </w:tcPr>
          <w:p w14:paraId="4F6BB0BB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7167E46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AS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39B12D0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5D199D5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AB6021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737B5DB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5EC6E6C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4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0F90749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3D5172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6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10E5EE4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4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5FF34C6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13C7A64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002721EA" w14:textId="77777777" w:rsidTr="00787F1B">
        <w:trPr>
          <w:jc w:val="center"/>
        </w:trPr>
        <w:tc>
          <w:tcPr>
            <w:tcW w:w="901" w:type="dxa"/>
            <w:vMerge w:val="restart"/>
            <w:tcBorders>
              <w:top w:val="single" w:sz="4" w:space="0" w:color="auto"/>
            </w:tcBorders>
            <w:vAlign w:val="center"/>
          </w:tcPr>
          <w:p w14:paraId="2F07CE0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#3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978504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Control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77AD0DF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44FE53F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6BE8E9D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61601AF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EF7A71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DD1CEA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4F1F0C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40AFC64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256A1E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408D19E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3852EAC7" w14:textId="77777777" w:rsidTr="00787F1B">
        <w:trPr>
          <w:jc w:val="center"/>
        </w:trPr>
        <w:tc>
          <w:tcPr>
            <w:tcW w:w="901" w:type="dxa"/>
            <w:vMerge/>
            <w:tcBorders>
              <w:bottom w:val="single" w:sz="4" w:space="0" w:color="auto"/>
            </w:tcBorders>
            <w:vAlign w:val="center"/>
          </w:tcPr>
          <w:p w14:paraId="784CB890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251731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AS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79B9D8B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69BB61E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54A8E11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6DCF41C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431C8CF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959002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2667ADE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7286AF8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4080A7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3860AA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562515C8" w14:textId="77777777" w:rsidTr="00787F1B">
        <w:trPr>
          <w:jc w:val="center"/>
        </w:trPr>
        <w:tc>
          <w:tcPr>
            <w:tcW w:w="901" w:type="dxa"/>
            <w:vMerge w:val="restart"/>
            <w:tcBorders>
              <w:top w:val="single" w:sz="4" w:space="0" w:color="auto"/>
            </w:tcBorders>
            <w:vAlign w:val="center"/>
          </w:tcPr>
          <w:p w14:paraId="6005ACC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#4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4C2625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Control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4043ED8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23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08FC8E9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16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BF801D0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5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46A6E2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5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21126CA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709CB9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5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DD3CF7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3</w:t>
            </w: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1CA2AB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3D5BAA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9672C8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219EFCA1" w14:textId="77777777" w:rsidTr="00787F1B">
        <w:trPr>
          <w:jc w:val="center"/>
        </w:trPr>
        <w:tc>
          <w:tcPr>
            <w:tcW w:w="901" w:type="dxa"/>
            <w:vMerge/>
            <w:tcBorders>
              <w:bottom w:val="single" w:sz="4" w:space="0" w:color="auto"/>
            </w:tcBorders>
            <w:vAlign w:val="center"/>
          </w:tcPr>
          <w:p w14:paraId="67C17D75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04F6EF9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AS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1053020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6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noWrap/>
            <w:vAlign w:val="center"/>
          </w:tcPr>
          <w:p w14:paraId="5B82600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5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3AB967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58B7E822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22515431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2517AE9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5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1891F26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15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320D5CE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45B274B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5</w:t>
            </w:r>
          </w:p>
        </w:tc>
        <w:tc>
          <w:tcPr>
            <w:tcW w:w="901" w:type="dxa"/>
            <w:tcBorders>
              <w:bottom w:val="single" w:sz="4" w:space="0" w:color="auto"/>
            </w:tcBorders>
            <w:vAlign w:val="center"/>
          </w:tcPr>
          <w:p w14:paraId="6A3580E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</w:tr>
      <w:tr w:rsidR="00981897" w:rsidRPr="00787F1B" w14:paraId="2963E042" w14:textId="77777777" w:rsidTr="00787F1B">
        <w:trPr>
          <w:jc w:val="center"/>
        </w:trPr>
        <w:tc>
          <w:tcPr>
            <w:tcW w:w="901" w:type="dxa"/>
            <w:vMerge w:val="restart"/>
            <w:tcBorders>
              <w:top w:val="single" w:sz="4" w:space="0" w:color="auto"/>
            </w:tcBorders>
            <w:vAlign w:val="center"/>
          </w:tcPr>
          <w:p w14:paraId="6B4E76B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#5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C2E311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Control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531DFFB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noWrap/>
            <w:vAlign w:val="center"/>
          </w:tcPr>
          <w:p w14:paraId="40E810C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21D99C4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44E44A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9ABF50F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4E5241B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35A6E99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5F5D02A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18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0E3B999C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top w:val="single" w:sz="4" w:space="0" w:color="auto"/>
            </w:tcBorders>
            <w:vAlign w:val="center"/>
          </w:tcPr>
          <w:p w14:paraId="1F80C074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sz w:val="18"/>
                <w:lang w:val="el-GR"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  <w:tr w:rsidR="00981897" w:rsidRPr="00787F1B" w14:paraId="65E159CC" w14:textId="77777777" w:rsidTr="00787F1B">
        <w:trPr>
          <w:jc w:val="center"/>
        </w:trPr>
        <w:tc>
          <w:tcPr>
            <w:tcW w:w="901" w:type="dxa"/>
            <w:vMerge/>
            <w:tcBorders>
              <w:bottom w:val="single" w:sz="8" w:space="0" w:color="auto"/>
            </w:tcBorders>
            <w:vAlign w:val="center"/>
          </w:tcPr>
          <w:p w14:paraId="779F0DB4" w14:textId="77777777" w:rsidR="00981897" w:rsidRPr="00787F1B" w:rsidRDefault="00981897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2BDDA867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AS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noWrap/>
            <w:vAlign w:val="center"/>
          </w:tcPr>
          <w:p w14:paraId="7192548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  <w:t>0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noWrap/>
            <w:vAlign w:val="center"/>
          </w:tcPr>
          <w:p w14:paraId="15C29CF6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eastAsia="Times New Roman" w:hAnsi="Minion Pro" w:cs="Times New Roman"/>
                <w:color w:val="000000"/>
                <w:sz w:val="18"/>
                <w:lang w:eastAsia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660C4708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0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000DEA8E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30EC0B99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2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6A85C76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</w:rPr>
              <w:t>1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293F5ADD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2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7E8D9CB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12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19C1D673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  <w:tc>
          <w:tcPr>
            <w:tcW w:w="901" w:type="dxa"/>
            <w:tcBorders>
              <w:bottom w:val="single" w:sz="8" w:space="0" w:color="auto"/>
            </w:tcBorders>
            <w:vAlign w:val="center"/>
          </w:tcPr>
          <w:p w14:paraId="3C4CB5A5" w14:textId="77777777" w:rsidR="00981897" w:rsidRPr="00787F1B" w:rsidRDefault="00000000" w:rsidP="00787F1B">
            <w:pPr>
              <w:autoSpaceDE w:val="0"/>
              <w:autoSpaceDN w:val="0"/>
              <w:adjustRightInd w:val="0"/>
              <w:snapToGrid w:val="0"/>
              <w:spacing w:after="0" w:line="240" w:lineRule="auto"/>
              <w:jc w:val="center"/>
              <w:rPr>
                <w:rFonts w:ascii="Minion Pro" w:hAnsi="Minion Pro" w:cs="Times New Roman"/>
                <w:color w:val="000000"/>
                <w:sz w:val="18"/>
                <w:lang w:val="el-GR"/>
              </w:rPr>
            </w:pPr>
            <w:r w:rsidRPr="00787F1B">
              <w:rPr>
                <w:rFonts w:ascii="Minion Pro" w:hAnsi="Minion Pro" w:cs="Times New Roman"/>
                <w:color w:val="000000"/>
                <w:sz w:val="18"/>
                <w:lang w:val="el-GR"/>
              </w:rPr>
              <w:t>0</w:t>
            </w:r>
          </w:p>
        </w:tc>
      </w:tr>
    </w:tbl>
    <w:p w14:paraId="113EE5AB" w14:textId="0D08C97A" w:rsidR="00981897" w:rsidRDefault="00000000" w:rsidP="00787F1B">
      <w:pPr>
        <w:pStyle w:val="TSP43tablefooter"/>
        <w:rPr>
          <w:b/>
        </w:rPr>
      </w:pPr>
      <w:r>
        <w:t>n</w:t>
      </w:r>
      <w:r>
        <w:rPr>
          <w:rFonts w:hint="eastAsia"/>
          <w:lang w:eastAsia="zh-CN"/>
        </w:rPr>
        <w:t>,</w:t>
      </w:r>
      <w:r>
        <w:t xml:space="preserve"> represents the number of CTCs detected per patient sample</w:t>
      </w:r>
      <w:r w:rsidR="00787F1B">
        <w:t>.</w:t>
      </w:r>
    </w:p>
    <w:p w14:paraId="7BA12117" w14:textId="77777777" w:rsidR="00981897" w:rsidRDefault="00000000" w:rsidP="00787F1B">
      <w:pPr>
        <w:pStyle w:val="TSP52figure"/>
      </w:pPr>
      <w:r>
        <w:rPr>
          <w:noProof/>
        </w:rPr>
        <w:lastRenderedPageBreak/>
        <w:drawing>
          <wp:inline distT="0" distB="0" distL="0" distR="0" wp14:anchorId="6282EDED" wp14:editId="53EE75D0">
            <wp:extent cx="4900930" cy="8229600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Εικόνα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F5BB3" w14:textId="25FA6D6D" w:rsidR="00981897" w:rsidRPr="00787F1B" w:rsidRDefault="00787F1B" w:rsidP="00787F1B">
      <w:pPr>
        <w:pStyle w:val="TSP51figurecaption"/>
        <w:rPr>
          <w:iCs/>
        </w:rPr>
      </w:pPr>
      <w:r w:rsidRPr="00787F1B">
        <w:rPr>
          <w:b/>
          <w:iCs/>
        </w:rPr>
        <w:lastRenderedPageBreak/>
        <w:t xml:space="preserve">Supplementary </w:t>
      </w:r>
      <w:r w:rsidRPr="00787F1B">
        <w:rPr>
          <w:b/>
          <w:iCs/>
        </w:rPr>
        <w:t>Figure S1:</w:t>
      </w:r>
      <w:r>
        <w:rPr>
          <w:b/>
          <w:i/>
        </w:rPr>
        <w:t xml:space="preserve"> </w:t>
      </w:r>
      <w:r w:rsidR="00000000">
        <w:t>Effect of artesunate (AS) and 5-fluorouracil (5-FU) on cells’ viability at different time points. Adherent (</w:t>
      </w:r>
      <w:r w:rsidR="00000000" w:rsidRPr="00787F1B">
        <w:rPr>
          <w:b/>
          <w:bCs/>
        </w:rPr>
        <w:t>A</w:t>
      </w:r>
      <w:r>
        <w:t>–</w:t>
      </w:r>
      <w:r w:rsidR="00000000" w:rsidRPr="00787F1B">
        <w:rPr>
          <w:b/>
          <w:bCs/>
        </w:rPr>
        <w:t>F</w:t>
      </w:r>
      <w:r w:rsidR="00000000">
        <w:t>) and non-adherent (</w:t>
      </w:r>
      <w:r w:rsidR="00000000" w:rsidRPr="00787F1B">
        <w:rPr>
          <w:b/>
          <w:bCs/>
        </w:rPr>
        <w:t>G</w:t>
      </w:r>
      <w:r w:rsidR="00000000">
        <w:t xml:space="preserve">) cells treated with AS (10 and 100 </w:t>
      </w:r>
      <w:proofErr w:type="spellStart"/>
      <w:r w:rsidR="00000000">
        <w:t>μΜ</w:t>
      </w:r>
      <w:proofErr w:type="spellEnd"/>
      <w:r w:rsidR="00000000">
        <w:t xml:space="preserve">), 5-FU (10 </w:t>
      </w:r>
      <w:proofErr w:type="spellStart"/>
      <w:r w:rsidR="00000000">
        <w:t>μM</w:t>
      </w:r>
      <w:proofErr w:type="spellEnd"/>
      <w:r w:rsidR="00000000">
        <w:t xml:space="preserve">) and 0.1% DMSO (carrier corresponding to 100 </w:t>
      </w:r>
      <w:proofErr w:type="spellStart"/>
      <w:r w:rsidR="00000000">
        <w:t>μM</w:t>
      </w:r>
      <w:proofErr w:type="spellEnd"/>
      <w:r w:rsidR="00000000">
        <w:t xml:space="preserve"> AS) for 24 and 48 h. Viability (%) is normalized against untreated cells (control, CTL). Results are expressed as mean ± SEM (or mean ± range for </w:t>
      </w:r>
      <w:r w:rsidR="00000000" w:rsidRPr="00787F1B">
        <w:rPr>
          <w:i/>
          <w:iCs/>
        </w:rPr>
        <w:t>n</w:t>
      </w:r>
      <w:r w:rsidR="00000000">
        <w:t xml:space="preserve"> = 2) from independent experiments performed in duplicate, where </w:t>
      </w:r>
      <w:r w:rsidR="00000000" w:rsidRPr="00787F1B">
        <w:rPr>
          <w:b/>
          <w:bCs/>
        </w:rPr>
        <w:t>A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3), </w:t>
      </w:r>
      <w:r w:rsidR="00000000" w:rsidRPr="00787F1B">
        <w:rPr>
          <w:b/>
          <w:bCs/>
        </w:rPr>
        <w:t>B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4), </w:t>
      </w:r>
      <w:r w:rsidR="00000000" w:rsidRPr="00787F1B">
        <w:rPr>
          <w:b/>
          <w:bCs/>
        </w:rPr>
        <w:t>C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3), </w:t>
      </w:r>
      <w:r w:rsidR="00000000" w:rsidRPr="00787F1B">
        <w:rPr>
          <w:b/>
          <w:bCs/>
        </w:rPr>
        <w:t>D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2), </w:t>
      </w:r>
      <w:r w:rsidR="00000000" w:rsidRPr="00787F1B">
        <w:rPr>
          <w:b/>
          <w:bCs/>
        </w:rPr>
        <w:t>E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2), </w:t>
      </w:r>
      <w:r w:rsidR="00000000" w:rsidRPr="00787F1B">
        <w:rPr>
          <w:b/>
          <w:bCs/>
        </w:rPr>
        <w:t>F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4), and </w:t>
      </w:r>
      <w:r w:rsidR="00000000" w:rsidRPr="00787F1B">
        <w:rPr>
          <w:b/>
          <w:bCs/>
        </w:rPr>
        <w:t>G</w:t>
      </w:r>
      <w:r w:rsidR="00000000">
        <w:t xml:space="preserve"> (</w:t>
      </w:r>
      <w:r w:rsidR="00000000" w:rsidRPr="00787F1B">
        <w:rPr>
          <w:i/>
          <w:iCs/>
        </w:rPr>
        <w:t>n</w:t>
      </w:r>
      <w:r w:rsidR="00000000">
        <w:t xml:space="preserve"> = 2). *</w:t>
      </w:r>
      <w:r w:rsidR="00000000" w:rsidRPr="00787F1B">
        <w:rPr>
          <w:i/>
          <w:iCs/>
        </w:rPr>
        <w:t>p</w:t>
      </w:r>
      <w:r w:rsidR="00000000">
        <w:t xml:space="preserve"> &lt; 0.05, **</w:t>
      </w:r>
      <w:r w:rsidR="00000000" w:rsidRPr="00787F1B">
        <w:rPr>
          <w:i/>
          <w:iCs/>
        </w:rPr>
        <w:t>p</w:t>
      </w:r>
      <w:r w:rsidR="00000000">
        <w:t xml:space="preserve"> &lt; 0.01, ***</w:t>
      </w:r>
      <w:r w:rsidR="00000000" w:rsidRPr="00787F1B">
        <w:rPr>
          <w:i/>
          <w:iCs/>
        </w:rPr>
        <w:t>p</w:t>
      </w:r>
      <w:r w:rsidR="00000000">
        <w:t xml:space="preserve"> &lt; 0.001, ****</w:t>
      </w:r>
      <w:r w:rsidR="00000000" w:rsidRPr="00787F1B">
        <w:rPr>
          <w:i/>
          <w:iCs/>
        </w:rPr>
        <w:t>p</w:t>
      </w:r>
      <w:r w:rsidR="00000000">
        <w:t xml:space="preserve"> &lt; 0.0001</w:t>
      </w:r>
      <w:r>
        <w:rPr>
          <w:i/>
        </w:rPr>
        <w:t>.</w:t>
      </w:r>
    </w:p>
    <w:p w14:paraId="03EDD50C" w14:textId="77777777" w:rsidR="00981897" w:rsidRDefault="00000000" w:rsidP="00787F1B">
      <w:pPr>
        <w:pStyle w:val="TSP52figure"/>
      </w:pPr>
      <w:r>
        <w:rPr>
          <w:noProof/>
        </w:rPr>
        <w:lastRenderedPageBreak/>
        <w:drawing>
          <wp:inline distT="0" distB="0" distL="0" distR="0" wp14:anchorId="7E2A88CC" wp14:editId="40CEEAF4">
            <wp:extent cx="5943600" cy="7364095"/>
            <wp:effectExtent l="0" t="0" r="0" b="8255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Εικόνα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6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D9F1" w14:textId="20FFE96B" w:rsidR="00981897" w:rsidRDefault="00787F1B" w:rsidP="00787F1B">
      <w:pPr>
        <w:pStyle w:val="TSP51figurecaption"/>
        <w:rPr>
          <w:i/>
        </w:rPr>
      </w:pPr>
      <w:r w:rsidRPr="00787F1B">
        <w:rPr>
          <w:b/>
          <w:iCs/>
        </w:rPr>
        <w:t xml:space="preserve">Supplementary </w:t>
      </w:r>
      <w:r w:rsidRPr="00787F1B">
        <w:rPr>
          <w:b/>
          <w:iCs/>
        </w:rPr>
        <w:t>Figure S2:</w:t>
      </w:r>
      <w:r>
        <w:rPr>
          <w:b/>
          <w:i/>
        </w:rPr>
        <w:t xml:space="preserve"> </w:t>
      </w:r>
      <w:r w:rsidR="00000000">
        <w:t>Representative images of Small-cell lung cancer (SCLC) patient-derived circulating tumor cells (CTCs). (</w:t>
      </w:r>
      <w:r w:rsidR="00000000" w:rsidRPr="00787F1B">
        <w:rPr>
          <w:b/>
          <w:bCs/>
        </w:rPr>
        <w:t>A</w:t>
      </w:r>
      <w:r w:rsidR="00000000">
        <w:t>) SCLC patient-derived CTCs after 5 days of culturing. Scale bar represents 50 μm. (</w:t>
      </w:r>
      <w:r w:rsidR="00000000" w:rsidRPr="00787F1B">
        <w:rPr>
          <w:b/>
          <w:bCs/>
        </w:rPr>
        <w:t>B</w:t>
      </w:r>
      <w:r w:rsidR="00000000">
        <w:t xml:space="preserve">) SCLC patient-derived CTC stained for [Cytokeratin (CK)/M30/CD45]. Representative image of an apoptotic (CK+/M30+/CD45–) CTC. Hoechst staining of cell nuclei is in blue, CK in red, M30 in green, and CD45 in purple. Scale bars represent 10 </w:t>
      </w:r>
      <w:proofErr w:type="spellStart"/>
      <w:r w:rsidR="00000000">
        <w:lastRenderedPageBreak/>
        <w:t>μm</w:t>
      </w:r>
      <w:proofErr w:type="spellEnd"/>
      <w:r w:rsidR="00000000">
        <w:t>. (</w:t>
      </w:r>
      <w:r w:rsidR="00000000" w:rsidRPr="00787F1B">
        <w:rPr>
          <w:b/>
          <w:bCs/>
        </w:rPr>
        <w:t>C</w:t>
      </w:r>
      <w:r w:rsidR="00000000">
        <w:t xml:space="preserve">) SCLC patient-derived CTC stained for (CK)/M30/CD45). Representative image of a non-apoptotic (CK+/M30–/CD45–) CTC. Hoechst staining of cell nuclei is in blue, CK in red, M30 in green, and CD45 in purple. Scale bars represent 10 </w:t>
      </w:r>
      <w:proofErr w:type="spellStart"/>
      <w:r w:rsidR="00000000">
        <w:t>μm</w:t>
      </w:r>
      <w:proofErr w:type="spellEnd"/>
      <w:r>
        <w:rPr>
          <w:i/>
        </w:rPr>
        <w:t>.</w:t>
      </w:r>
    </w:p>
    <w:p w14:paraId="2C3FCF50" w14:textId="77777777" w:rsidR="00981897" w:rsidRDefault="00000000" w:rsidP="00787F1B">
      <w:pPr>
        <w:pStyle w:val="TSP52figure"/>
      </w:pPr>
      <w:r>
        <w:rPr>
          <w:noProof/>
        </w:rPr>
        <w:drawing>
          <wp:inline distT="0" distB="0" distL="0" distR="0" wp14:anchorId="5D185B65" wp14:editId="0A7719D8">
            <wp:extent cx="5943600" cy="3521075"/>
            <wp:effectExtent l="0" t="0" r="0" b="3175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Εικόνα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04F5" w14:textId="035A95B3" w:rsidR="00981897" w:rsidRDefault="00787F1B" w:rsidP="00787F1B">
      <w:pPr>
        <w:pStyle w:val="TSP51figurecaption"/>
        <w:rPr>
          <w:i/>
        </w:rPr>
      </w:pPr>
      <w:r w:rsidRPr="00787F1B">
        <w:rPr>
          <w:b/>
          <w:iCs/>
        </w:rPr>
        <w:t>Supplementary</w:t>
      </w:r>
      <w:r w:rsidRPr="00787F1B">
        <w:rPr>
          <w:b/>
          <w:iCs/>
        </w:rPr>
        <w:t xml:space="preserve"> Figure S3:</w:t>
      </w:r>
      <w:r>
        <w:rPr>
          <w:b/>
          <w:i/>
        </w:rPr>
        <w:t xml:space="preserve"> </w:t>
      </w:r>
      <w:r w:rsidR="00000000">
        <w:t>SCLC patient-derived CTCs stained for [CK/Programmed death ligand-1 (PD-L1)/CD45]. Representative images of (</w:t>
      </w:r>
      <w:r w:rsidR="00000000" w:rsidRPr="00787F1B">
        <w:rPr>
          <w:b/>
          <w:bCs/>
        </w:rPr>
        <w:t>A</w:t>
      </w:r>
      <w:r w:rsidR="00000000">
        <w:t>) a SCLC CTC expressing the CK+/PD-L1+/CD45– phenotype. (</w:t>
      </w:r>
      <w:r w:rsidR="00000000" w:rsidRPr="00787F1B">
        <w:rPr>
          <w:b/>
          <w:bCs/>
        </w:rPr>
        <w:t>B</w:t>
      </w:r>
      <w:r w:rsidR="00000000">
        <w:t xml:space="preserve">) SCLC CTC expressing the CK+/PD-L1–/CD45– phenotype. Scale bars represent 10 </w:t>
      </w:r>
      <w:proofErr w:type="spellStart"/>
      <w:r w:rsidR="00000000">
        <w:t>μm</w:t>
      </w:r>
      <w:proofErr w:type="spellEnd"/>
      <w:r>
        <w:rPr>
          <w:i/>
        </w:rPr>
        <w:t>.</w:t>
      </w:r>
    </w:p>
    <w:p w14:paraId="6D27FD1F" w14:textId="77777777" w:rsidR="00981897" w:rsidRDefault="00000000" w:rsidP="00787F1B">
      <w:pPr>
        <w:pStyle w:val="TSP52figure"/>
      </w:pPr>
      <w:r>
        <w:rPr>
          <w:noProof/>
        </w:rPr>
        <w:lastRenderedPageBreak/>
        <w:drawing>
          <wp:inline distT="0" distB="0" distL="0" distR="0" wp14:anchorId="16273961" wp14:editId="79D103C5">
            <wp:extent cx="5943600" cy="6645910"/>
            <wp:effectExtent l="0" t="0" r="0" b="2540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Εικόνα 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69176" w14:textId="5F57FD36" w:rsidR="00981897" w:rsidRPr="00787F1B" w:rsidRDefault="00787F1B" w:rsidP="00787F1B">
      <w:pPr>
        <w:pStyle w:val="TSP51figurecaption"/>
        <w:rPr>
          <w:iCs/>
        </w:rPr>
      </w:pPr>
      <w:r w:rsidRPr="00787F1B">
        <w:rPr>
          <w:b/>
          <w:iCs/>
        </w:rPr>
        <w:t>Supplementary</w:t>
      </w:r>
      <w:r w:rsidRPr="00787F1B">
        <w:rPr>
          <w:b/>
          <w:iCs/>
        </w:rPr>
        <w:t xml:space="preserve"> Figure S4:</w:t>
      </w:r>
      <w:r>
        <w:rPr>
          <w:b/>
          <w:i/>
        </w:rPr>
        <w:t xml:space="preserve"> </w:t>
      </w:r>
      <w:r w:rsidR="00000000">
        <w:t>SCLC patient-derived CTCs stained for [CK/C-X-C chemokine receptor type 4 (CXCR4)/JUNB]. Representative images of (</w:t>
      </w:r>
      <w:r w:rsidR="00000000" w:rsidRPr="00787F1B">
        <w:rPr>
          <w:b/>
          <w:bCs/>
        </w:rPr>
        <w:t>A</w:t>
      </w:r>
      <w:r w:rsidR="00000000">
        <w:t>) a SCLC CTC expressing the CK+/CXCR4+/JUNB+ phenotype. (</w:t>
      </w:r>
      <w:r w:rsidR="00000000" w:rsidRPr="00787F1B">
        <w:rPr>
          <w:b/>
          <w:bCs/>
        </w:rPr>
        <w:t>B</w:t>
      </w:r>
      <w:r w:rsidR="00000000">
        <w:t>) SCLC CTC expressing the CK+/CXCR4+/JUNB– phenotype. (</w:t>
      </w:r>
      <w:r w:rsidR="00000000" w:rsidRPr="00787F1B">
        <w:rPr>
          <w:b/>
          <w:bCs/>
        </w:rPr>
        <w:t>C</w:t>
      </w:r>
      <w:r w:rsidR="00000000">
        <w:t>) SCLC CTC expressing the CK+/CXCR4–/JUNB+ phenotype. (</w:t>
      </w:r>
      <w:r w:rsidR="00000000" w:rsidRPr="00787F1B">
        <w:rPr>
          <w:b/>
          <w:bCs/>
        </w:rPr>
        <w:t>D</w:t>
      </w:r>
      <w:r w:rsidR="00000000">
        <w:t xml:space="preserve">) SCLC CTC expressing the CK+/CXCR4–/JUNB– phenotype. Scale bars represent 10 </w:t>
      </w:r>
      <w:proofErr w:type="spellStart"/>
      <w:r w:rsidR="00000000">
        <w:t>μm</w:t>
      </w:r>
      <w:proofErr w:type="spellEnd"/>
      <w:r>
        <w:rPr>
          <w:i/>
        </w:rPr>
        <w:t>.</w:t>
      </w:r>
    </w:p>
    <w:p w14:paraId="0CA737CF" w14:textId="77777777" w:rsidR="00981897" w:rsidRDefault="00000000" w:rsidP="00787F1B">
      <w:pPr>
        <w:pStyle w:val="TSP52figure"/>
      </w:pPr>
      <w:r>
        <w:rPr>
          <w:noProof/>
        </w:rPr>
        <w:lastRenderedPageBreak/>
        <w:drawing>
          <wp:inline distT="0" distB="0" distL="0" distR="0" wp14:anchorId="628A8BFC" wp14:editId="78292047">
            <wp:extent cx="5943600" cy="6857365"/>
            <wp:effectExtent l="0" t="0" r="0" b="635"/>
            <wp:docPr id="8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Εικόνα 8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5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4AECF" w14:textId="4741E6FA" w:rsidR="00981897" w:rsidRDefault="00787F1B" w:rsidP="00787F1B">
      <w:pPr>
        <w:pStyle w:val="TSP51figurecaption"/>
        <w:rPr>
          <w:i/>
        </w:rPr>
      </w:pPr>
      <w:r w:rsidRPr="00787F1B">
        <w:rPr>
          <w:b/>
          <w:iCs/>
        </w:rPr>
        <w:t xml:space="preserve">Supplementary </w:t>
      </w:r>
      <w:r w:rsidRPr="00787F1B">
        <w:rPr>
          <w:b/>
          <w:iCs/>
        </w:rPr>
        <w:t>Figure S5:</w:t>
      </w:r>
      <w:r>
        <w:rPr>
          <w:b/>
          <w:i/>
        </w:rPr>
        <w:t xml:space="preserve"> </w:t>
      </w:r>
      <w:r w:rsidR="00000000">
        <w:t>SCLC patient-derived CTCs stained for [CK/Vimentin (VIM)/</w:t>
      </w:r>
      <w:proofErr w:type="spellStart"/>
      <w:r w:rsidR="00000000">
        <w:t>Detyrosinated</w:t>
      </w:r>
      <w:proofErr w:type="spellEnd"/>
      <w:r w:rsidR="00000000">
        <w:t xml:space="preserve"> a-tubulin (GLU)]. Representative images of (</w:t>
      </w:r>
      <w:r w:rsidR="00000000" w:rsidRPr="001C0118">
        <w:rPr>
          <w:b/>
          <w:bCs/>
        </w:rPr>
        <w:t>A</w:t>
      </w:r>
      <w:r w:rsidR="00000000">
        <w:t>) a SCLC CTC expressing the CK+/VIM+/GLU+ phenotype. (</w:t>
      </w:r>
      <w:r w:rsidR="00000000" w:rsidRPr="001C0118">
        <w:rPr>
          <w:b/>
          <w:bCs/>
        </w:rPr>
        <w:t>B</w:t>
      </w:r>
      <w:r w:rsidR="00000000">
        <w:t>) SCLC CTC expressing the CK+/VIM+/GLU– phenotype. (</w:t>
      </w:r>
      <w:r w:rsidR="00000000" w:rsidRPr="001C0118">
        <w:rPr>
          <w:b/>
          <w:bCs/>
        </w:rPr>
        <w:t>C</w:t>
      </w:r>
      <w:r w:rsidR="00000000">
        <w:t>) SCLC CTC expressing the CK+/VIM–/GLU+ phenotype. (</w:t>
      </w:r>
      <w:r w:rsidR="00000000" w:rsidRPr="001C0118">
        <w:rPr>
          <w:b/>
          <w:bCs/>
        </w:rPr>
        <w:t>D</w:t>
      </w:r>
      <w:r w:rsidR="00000000">
        <w:t xml:space="preserve">) SCLC CTC expressing the CK+/VIM–/GLU– phenotype. Scale bars represent 10 </w:t>
      </w:r>
      <w:proofErr w:type="spellStart"/>
      <w:r w:rsidR="00000000">
        <w:t>μm</w:t>
      </w:r>
      <w:proofErr w:type="spellEnd"/>
      <w:r>
        <w:rPr>
          <w:i/>
        </w:rPr>
        <w:t>.</w:t>
      </w:r>
    </w:p>
    <w:sectPr w:rsidR="0098189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3F65A2" w14:textId="77777777" w:rsidR="00FC24DF" w:rsidRDefault="00FC24DF">
      <w:pPr>
        <w:spacing w:line="240" w:lineRule="auto"/>
      </w:pPr>
      <w:r>
        <w:separator/>
      </w:r>
    </w:p>
  </w:endnote>
  <w:endnote w:type="continuationSeparator" w:id="0">
    <w:p w14:paraId="4B4D04D4" w14:textId="77777777" w:rsidR="00FC24DF" w:rsidRDefault="00FC24D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E6EC3D" w14:textId="77777777" w:rsidR="00FC24DF" w:rsidRDefault="00FC24DF">
      <w:pPr>
        <w:spacing w:after="0"/>
      </w:pPr>
      <w:r>
        <w:separator/>
      </w:r>
    </w:p>
  </w:footnote>
  <w:footnote w:type="continuationSeparator" w:id="0">
    <w:p w14:paraId="0430075F" w14:textId="77777777" w:rsidR="00FC24DF" w:rsidRDefault="00FC24D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D8527B98"/>
    <w:lvl w:ilvl="0" w:tplc="686A0D04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671CFF00"/>
    <w:lvl w:ilvl="0" w:tplc="BD2828F6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B856736A"/>
    <w:lvl w:ilvl="0" w:tplc="FC5CF578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882EBAF6"/>
    <w:lvl w:ilvl="0" w:tplc="E5A2069A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279802008">
    <w:abstractNumId w:val="3"/>
  </w:num>
  <w:num w:numId="2" w16cid:durableId="1009403119">
    <w:abstractNumId w:val="0"/>
  </w:num>
  <w:num w:numId="3" w16cid:durableId="921334166">
    <w:abstractNumId w:val="1"/>
  </w:num>
  <w:num w:numId="4" w16cid:durableId="1569922978">
    <w:abstractNumId w:val="2"/>
  </w:num>
  <w:num w:numId="5" w16cid:durableId="378960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378E"/>
    <w:rsid w:val="000153BE"/>
    <w:rsid w:val="00030A91"/>
    <w:rsid w:val="000701B8"/>
    <w:rsid w:val="00072107"/>
    <w:rsid w:val="0008378E"/>
    <w:rsid w:val="00086F01"/>
    <w:rsid w:val="000921EE"/>
    <w:rsid w:val="00093983"/>
    <w:rsid w:val="000D589D"/>
    <w:rsid w:val="001165B6"/>
    <w:rsid w:val="00123CAF"/>
    <w:rsid w:val="00123F1C"/>
    <w:rsid w:val="00131AE1"/>
    <w:rsid w:val="0014071E"/>
    <w:rsid w:val="001558C0"/>
    <w:rsid w:val="001620C4"/>
    <w:rsid w:val="00166CB7"/>
    <w:rsid w:val="00177AB3"/>
    <w:rsid w:val="001930AF"/>
    <w:rsid w:val="00193577"/>
    <w:rsid w:val="00196209"/>
    <w:rsid w:val="001A3507"/>
    <w:rsid w:val="001A40FD"/>
    <w:rsid w:val="001A4C84"/>
    <w:rsid w:val="001C0118"/>
    <w:rsid w:val="001C2115"/>
    <w:rsid w:val="001C649D"/>
    <w:rsid w:val="0020085F"/>
    <w:rsid w:val="00223A8D"/>
    <w:rsid w:val="002467D8"/>
    <w:rsid w:val="00280144"/>
    <w:rsid w:val="002A2AAF"/>
    <w:rsid w:val="002D5364"/>
    <w:rsid w:val="002F363D"/>
    <w:rsid w:val="0031374D"/>
    <w:rsid w:val="0034308E"/>
    <w:rsid w:val="003503BA"/>
    <w:rsid w:val="003516FD"/>
    <w:rsid w:val="00366567"/>
    <w:rsid w:val="003703B5"/>
    <w:rsid w:val="003C3D88"/>
    <w:rsid w:val="003D3265"/>
    <w:rsid w:val="00406D1D"/>
    <w:rsid w:val="00411355"/>
    <w:rsid w:val="004171F8"/>
    <w:rsid w:val="00435D3B"/>
    <w:rsid w:val="00447090"/>
    <w:rsid w:val="004573D3"/>
    <w:rsid w:val="004658CC"/>
    <w:rsid w:val="00470E9E"/>
    <w:rsid w:val="00496E25"/>
    <w:rsid w:val="004B4198"/>
    <w:rsid w:val="004C7D33"/>
    <w:rsid w:val="004F4CE8"/>
    <w:rsid w:val="00545BD8"/>
    <w:rsid w:val="00581444"/>
    <w:rsid w:val="005A5AFB"/>
    <w:rsid w:val="005C1BFC"/>
    <w:rsid w:val="005E6AE7"/>
    <w:rsid w:val="005F3F19"/>
    <w:rsid w:val="00614F36"/>
    <w:rsid w:val="00624B38"/>
    <w:rsid w:val="00635CA8"/>
    <w:rsid w:val="00644861"/>
    <w:rsid w:val="006510DE"/>
    <w:rsid w:val="006A5C9D"/>
    <w:rsid w:val="006C37CB"/>
    <w:rsid w:val="006F7107"/>
    <w:rsid w:val="00714F7D"/>
    <w:rsid w:val="007263EA"/>
    <w:rsid w:val="0073303B"/>
    <w:rsid w:val="00753F17"/>
    <w:rsid w:val="0077367A"/>
    <w:rsid w:val="00783803"/>
    <w:rsid w:val="007870BA"/>
    <w:rsid w:val="00787F1B"/>
    <w:rsid w:val="00790533"/>
    <w:rsid w:val="00792135"/>
    <w:rsid w:val="00793818"/>
    <w:rsid w:val="00794DA9"/>
    <w:rsid w:val="007D43DA"/>
    <w:rsid w:val="007D54A2"/>
    <w:rsid w:val="007E2EC6"/>
    <w:rsid w:val="007E47E3"/>
    <w:rsid w:val="007F25A3"/>
    <w:rsid w:val="00801898"/>
    <w:rsid w:val="00813DEE"/>
    <w:rsid w:val="00815D2D"/>
    <w:rsid w:val="00823CE7"/>
    <w:rsid w:val="00845FE8"/>
    <w:rsid w:val="00854ABE"/>
    <w:rsid w:val="00861A26"/>
    <w:rsid w:val="00864A15"/>
    <w:rsid w:val="00866687"/>
    <w:rsid w:val="0087478D"/>
    <w:rsid w:val="00886FD7"/>
    <w:rsid w:val="00894BB2"/>
    <w:rsid w:val="00895AF5"/>
    <w:rsid w:val="008A4936"/>
    <w:rsid w:val="00910C88"/>
    <w:rsid w:val="009336AB"/>
    <w:rsid w:val="00945544"/>
    <w:rsid w:val="0094699F"/>
    <w:rsid w:val="00955F53"/>
    <w:rsid w:val="0096460F"/>
    <w:rsid w:val="00981897"/>
    <w:rsid w:val="009F5779"/>
    <w:rsid w:val="009F7718"/>
    <w:rsid w:val="00A2516B"/>
    <w:rsid w:val="00A300AF"/>
    <w:rsid w:val="00A35830"/>
    <w:rsid w:val="00A54AC0"/>
    <w:rsid w:val="00A72B43"/>
    <w:rsid w:val="00A87FDF"/>
    <w:rsid w:val="00AA7BE9"/>
    <w:rsid w:val="00AB48D5"/>
    <w:rsid w:val="00AE46FB"/>
    <w:rsid w:val="00AE50F5"/>
    <w:rsid w:val="00B02D70"/>
    <w:rsid w:val="00B05644"/>
    <w:rsid w:val="00B05659"/>
    <w:rsid w:val="00B0596E"/>
    <w:rsid w:val="00B36A91"/>
    <w:rsid w:val="00B517C3"/>
    <w:rsid w:val="00B51E17"/>
    <w:rsid w:val="00B6723C"/>
    <w:rsid w:val="00BC1925"/>
    <w:rsid w:val="00BC1A2F"/>
    <w:rsid w:val="00BD1138"/>
    <w:rsid w:val="00BE6604"/>
    <w:rsid w:val="00BE7F53"/>
    <w:rsid w:val="00C0072D"/>
    <w:rsid w:val="00C07E73"/>
    <w:rsid w:val="00C101BA"/>
    <w:rsid w:val="00C16D42"/>
    <w:rsid w:val="00C3416C"/>
    <w:rsid w:val="00C4526E"/>
    <w:rsid w:val="00C71D64"/>
    <w:rsid w:val="00C74F9F"/>
    <w:rsid w:val="00C9690D"/>
    <w:rsid w:val="00CC3C7A"/>
    <w:rsid w:val="00CE0F65"/>
    <w:rsid w:val="00CE64BB"/>
    <w:rsid w:val="00CF55AC"/>
    <w:rsid w:val="00CF614E"/>
    <w:rsid w:val="00D10DA9"/>
    <w:rsid w:val="00D128CB"/>
    <w:rsid w:val="00D55017"/>
    <w:rsid w:val="00D62911"/>
    <w:rsid w:val="00D6766F"/>
    <w:rsid w:val="00D71706"/>
    <w:rsid w:val="00D80306"/>
    <w:rsid w:val="00D83966"/>
    <w:rsid w:val="00DA3A3F"/>
    <w:rsid w:val="00DA7A06"/>
    <w:rsid w:val="00DB0E73"/>
    <w:rsid w:val="00DB21C5"/>
    <w:rsid w:val="00DB6B12"/>
    <w:rsid w:val="00DE6274"/>
    <w:rsid w:val="00DF0682"/>
    <w:rsid w:val="00DF3986"/>
    <w:rsid w:val="00E02AF1"/>
    <w:rsid w:val="00E16FAF"/>
    <w:rsid w:val="00E32F62"/>
    <w:rsid w:val="00E464DA"/>
    <w:rsid w:val="00E64C77"/>
    <w:rsid w:val="00E71C44"/>
    <w:rsid w:val="00E77CF0"/>
    <w:rsid w:val="00E92289"/>
    <w:rsid w:val="00EA0A8D"/>
    <w:rsid w:val="00EB7709"/>
    <w:rsid w:val="00ED1499"/>
    <w:rsid w:val="00ED6939"/>
    <w:rsid w:val="00F171C9"/>
    <w:rsid w:val="00F20360"/>
    <w:rsid w:val="00F22ED0"/>
    <w:rsid w:val="00F3565C"/>
    <w:rsid w:val="00F42B57"/>
    <w:rsid w:val="00F44CFC"/>
    <w:rsid w:val="00F56BA2"/>
    <w:rsid w:val="00F663E2"/>
    <w:rsid w:val="00F731EB"/>
    <w:rsid w:val="00F7532E"/>
    <w:rsid w:val="00F96C24"/>
    <w:rsid w:val="00FC24DF"/>
    <w:rsid w:val="048C2EDC"/>
    <w:rsid w:val="202C176E"/>
    <w:rsid w:val="3B967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FEA2CD1"/>
  <w15:docId w15:val="{2BE72459-C79D-4DDB-B2B8-E5F8F40D3C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pPr>
      <w:spacing w:after="200" w:line="240" w:lineRule="auto"/>
    </w:pPr>
    <w:rPr>
      <w:i/>
      <w:iCs/>
      <w:color w:val="44546A" w:themeColor="text2"/>
      <w:kern w:val="2"/>
      <w:sz w:val="18"/>
      <w:szCs w:val="18"/>
      <w:lang w:val="el-GR"/>
      <w14:ligatures w14:val="standardContextual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  <w:lang w:val="el-GR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153"/>
        <w:tab w:val="right" w:pos="8306"/>
      </w:tabs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Pr>
      <w:rFonts w:ascii="Times New Roman" w:hAnsi="Times New Roman" w:cs="Times New Roman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customStyle="1" w:styleId="MDPI41tablecaption">
    <w:name w:val="MDPI_4.1_table_caption"/>
    <w:qFormat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Normal"/>
    <w:qFormat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character" w:customStyle="1" w:styleId="BodyTextChar">
    <w:name w:val="Body Text Char"/>
    <w:basedOn w:val="DefaultParagraphFont"/>
    <w:link w:val="BodyText"/>
    <w:uiPriority w:val="1"/>
    <w:qFormat/>
    <w:rPr>
      <w:rFonts w:ascii="Calibri" w:eastAsia="Calibri" w:hAnsi="Calibri" w:cs="Calibri"/>
      <w:sz w:val="24"/>
      <w:szCs w:val="24"/>
      <w:lang w:val="el-GR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b/>
      <w:bCs/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customStyle="1" w:styleId="1">
    <w:name w:val="修订1"/>
    <w:hidden/>
    <w:uiPriority w:val="99"/>
    <w:semiHidden/>
    <w:qFormat/>
    <w:rPr>
      <w:sz w:val="22"/>
      <w:szCs w:val="22"/>
      <w:lang w:eastAsia="en-US"/>
    </w:rPr>
  </w:style>
  <w:style w:type="paragraph" w:customStyle="1" w:styleId="10">
    <w:name w:val="Αναθεώρηση1"/>
    <w:hidden/>
    <w:uiPriority w:val="99"/>
    <w:unhideWhenUsed/>
    <w:qFormat/>
    <w:rPr>
      <w:sz w:val="22"/>
      <w:szCs w:val="22"/>
      <w:lang w:eastAsia="en-US"/>
    </w:rPr>
  </w:style>
  <w:style w:type="paragraph" w:customStyle="1" w:styleId="TSP10doinum">
    <w:name w:val="TSP_1.0_doinum"/>
    <w:basedOn w:val="Normal"/>
    <w:qFormat/>
    <w:rsid w:val="00131AE1"/>
    <w:pPr>
      <w:adjustRightInd w:val="0"/>
      <w:snapToGrid w:val="0"/>
      <w:spacing w:after="240" w:line="240" w:lineRule="auto"/>
    </w:pPr>
    <w:rPr>
      <w:rFonts w:ascii="Minion Pro" w:hAnsi="Minion Pro" w:cs="Times New Roman"/>
      <w:color w:val="000000"/>
      <w:kern w:val="2"/>
      <w:sz w:val="14"/>
      <w:szCs w:val="20"/>
      <w:lang w:eastAsia="zh-CN"/>
      <w14:ligatures w14:val="standardContextual"/>
    </w:rPr>
  </w:style>
  <w:style w:type="paragraph" w:customStyle="1" w:styleId="TSP11articletype">
    <w:name w:val="TSP_1.1_article_type"/>
    <w:next w:val="Normal"/>
    <w:qFormat/>
    <w:rsid w:val="00131AE1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2title">
    <w:name w:val="TSP_1.2_title"/>
    <w:next w:val="Normal"/>
    <w:qFormat/>
    <w:rsid w:val="00131AE1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131AE1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131AE1"/>
    <w:pPr>
      <w:adjustRightInd w:val="0"/>
      <w:snapToGrid w:val="0"/>
      <w:spacing w:before="60" w:after="240" w:line="240" w:lineRule="atLeast"/>
    </w:pPr>
    <w:rPr>
      <w:rFonts w:ascii="Minion Pro" w:eastAsia="Times New Roman" w:hAnsi="Minion Pro" w:cs="Times New Roman"/>
      <w:color w:val="000000"/>
      <w:sz w:val="18"/>
      <w:szCs w:val="20"/>
      <w:lang w:eastAsia="de-DE" w:bidi="en-US"/>
    </w:rPr>
  </w:style>
  <w:style w:type="paragraph" w:customStyle="1" w:styleId="TSP15academiceditor">
    <w:name w:val="TSP_1.5_academic_editor"/>
    <w:qFormat/>
    <w:rsid w:val="00131AE1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131AE1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131AE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szCs w:val="22"/>
      <w:lang w:eastAsia="de-DE" w:bidi="en-US"/>
    </w:rPr>
  </w:style>
  <w:style w:type="paragraph" w:customStyle="1" w:styleId="TSP18keywords">
    <w:name w:val="TSP_1.8_keywords"/>
    <w:next w:val="Normal"/>
    <w:qFormat/>
    <w:rsid w:val="00131AE1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131AE1"/>
    <w:pPr>
      <w:spacing w:before="240" w:line="240" w:lineRule="atLeast"/>
      <w:jc w:val="both"/>
    </w:pPr>
    <w:rPr>
      <w:rFonts w:ascii="Minion Pro" w:eastAsia="Times New Roman" w:hAnsi="Minion Pro" w:cs="Times New Roman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131AE1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131AE1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131AE1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131AE1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24heading4">
    <w:name w:val="TSP_2.4_heading4"/>
    <w:basedOn w:val="TSP23heading3"/>
    <w:qFormat/>
    <w:rsid w:val="00131AE1"/>
    <w:pPr>
      <w:outlineLvl w:val="3"/>
    </w:pPr>
    <w:rPr>
      <w:i w:val="0"/>
    </w:rPr>
  </w:style>
  <w:style w:type="paragraph" w:customStyle="1" w:styleId="TSP31text">
    <w:name w:val="TSP_3.1_text"/>
    <w:qFormat/>
    <w:rsid w:val="00131AE1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131AE1"/>
    <w:pPr>
      <w:ind w:firstLine="0"/>
    </w:pPr>
  </w:style>
  <w:style w:type="paragraph" w:customStyle="1" w:styleId="TSP33textspaceafter">
    <w:name w:val="TSP_3.3_text_space_after"/>
    <w:qFormat/>
    <w:rsid w:val="00131AE1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131AE1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131AE1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131AE1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131AE1"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rsid w:val="00131AE1"/>
    <w:pPr>
      <w:numPr>
        <w:numId w:val="2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131AE1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131AE1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131AE1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131AE1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3tablefooter">
    <w:name w:val="TSP_4.3_table_footer"/>
    <w:next w:val="TSP31text"/>
    <w:qFormat/>
    <w:rsid w:val="00131AE1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131AE1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color w:val="000000"/>
      <w:lang w:bidi="en-US"/>
    </w:rPr>
  </w:style>
  <w:style w:type="paragraph" w:customStyle="1" w:styleId="TSP51figurecaption">
    <w:name w:val="TSP_5.1_figure_caption"/>
    <w:qFormat/>
    <w:rsid w:val="00131AE1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lang w:eastAsia="de-DE" w:bidi="en-US"/>
    </w:rPr>
  </w:style>
  <w:style w:type="paragraph" w:customStyle="1" w:styleId="TSP52figure">
    <w:name w:val="TSP_5.2_figure"/>
    <w:qFormat/>
    <w:rsid w:val="00131AE1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paragraph" w:customStyle="1" w:styleId="TSP61Citation">
    <w:name w:val="TSP_6.1_Citation"/>
    <w:qFormat/>
    <w:rsid w:val="00131AE1"/>
    <w:pPr>
      <w:adjustRightInd w:val="0"/>
      <w:snapToGrid w:val="0"/>
      <w:spacing w:line="240" w:lineRule="atLeast"/>
    </w:pPr>
    <w:rPr>
      <w:rFonts w:ascii="Minion Pro" w:eastAsia="宋体" w:hAnsi="Minion Pro" w:cs="Cordia New"/>
      <w:sz w:val="22"/>
      <w:szCs w:val="22"/>
    </w:rPr>
  </w:style>
  <w:style w:type="paragraph" w:customStyle="1" w:styleId="TSP62BackMatter">
    <w:name w:val="TSP_6.2_BackMatter"/>
    <w:qFormat/>
    <w:rsid w:val="00131AE1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131AE1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131AE1"/>
    <w:pPr>
      <w:numPr>
        <w:numId w:val="5"/>
      </w:num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noProof/>
      <w:color w:val="000000"/>
      <w:sz w:val="18"/>
    </w:rPr>
  </w:style>
  <w:style w:type="paragraph" w:customStyle="1" w:styleId="TSP71References">
    <w:name w:val="TSP_7.1_References"/>
    <w:qFormat/>
    <w:rsid w:val="00131AE1"/>
    <w:pPr>
      <w:numPr>
        <w:numId w:val="4"/>
      </w:numPr>
      <w:adjustRightInd w:val="0"/>
      <w:snapToGrid w:val="0"/>
      <w:spacing w:line="228" w:lineRule="auto"/>
      <w:jc w:val="both"/>
    </w:pPr>
    <w:rPr>
      <w:rFonts w:ascii="Minion Pro" w:eastAsia="等线" w:hAnsi="Minion Pro" w:cs="Times New Roman"/>
      <w:color w:val="000000"/>
      <w:lang w:eastAsia="de-DE" w:bidi="en-US"/>
    </w:rPr>
  </w:style>
  <w:style w:type="paragraph" w:customStyle="1" w:styleId="TSP72Copyright">
    <w:name w:val="TSP_7.2_Copyright"/>
    <w:qFormat/>
    <w:rsid w:val="00131AE1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131AE1"/>
    <w:pPr>
      <w:adjustRightInd w:val="0"/>
      <w:snapToGrid w:val="0"/>
      <w:spacing w:before="20" w:line="228" w:lineRule="auto"/>
    </w:pPr>
    <w:rPr>
      <w:rFonts w:ascii="Minion Pro" w:eastAsia="Times New Roman" w:hAnsi="Minion Pro" w:cs="Times New Roman"/>
      <w:color w:val="000000"/>
      <w:sz w:val="18"/>
      <w:lang w:eastAsia="de-CH"/>
    </w:rPr>
  </w:style>
  <w:style w:type="paragraph" w:customStyle="1" w:styleId="TSP81theorem">
    <w:name w:val="TSP_8.1_theorem"/>
    <w:qFormat/>
    <w:rsid w:val="00131AE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131AE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131AE1"/>
    <w:pPr>
      <w:adjustRightInd w:val="0"/>
      <w:snapToGrid w:val="0"/>
      <w:spacing w:before="120" w:after="120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131AE1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131AE1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header">
    <w:name w:val="TSP_header"/>
    <w:qFormat/>
    <w:rsid w:val="00131AE1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131AE1"/>
    <w:pPr>
      <w:spacing w:line="228" w:lineRule="auto"/>
    </w:pPr>
    <w:rPr>
      <w:rFonts w:ascii="Minion Pro" w:eastAsia="Times New Roman" w:hAnsi="Minion Pro" w:cs="Times New Roman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131AE1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131AE1"/>
    <w:pPr>
      <w:snapToGrid w:val="0"/>
      <w:spacing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131AE1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MsoFootnoteText0">
    <w:name w:val="MsoFootnoteText"/>
    <w:basedOn w:val="NormalWeb"/>
    <w:qFormat/>
    <w:rsid w:val="00131AE1"/>
    <w:pPr>
      <w:spacing w:after="0" w:line="280" w:lineRule="atLeast"/>
      <w:jc w:val="both"/>
    </w:pPr>
    <w:rPr>
      <w:rFonts w:eastAsia="宋体"/>
      <w:color w:val="000000"/>
      <w:sz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90E2FD-99C3-4402-A7CA-371AF25A9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9</Pages>
  <Words>933</Words>
  <Characters>5320</Characters>
  <Application>Microsoft Office Word</Application>
  <DocSecurity>0</DocSecurity>
  <Lines>44</Lines>
  <Paragraphs>12</Paragraphs>
  <ScaleCrop>false</ScaleCrop>
  <Company/>
  <LinksUpToDate>false</LinksUpToDate>
  <CharactersWithSpaces>6241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ΠΑΠΑΚΩΝΣΤΑΝΤΙΝΟΥ ΔΗΜΗΤΡΙΟΣ</dc:creator>
  <cp:lastModifiedBy>Tech Science Press</cp:lastModifiedBy>
  <cp:revision>9</cp:revision>
  <dcterms:created xsi:type="dcterms:W3CDTF">2026-03-16T15:46:00Z</dcterms:created>
  <dcterms:modified xsi:type="dcterms:W3CDTF">2026-03-25T06:20:00Z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0d69f738e788d4297bb6d07ca60957045f5f30c72366853c47b5fc81c364566e</vt:lpwstr>
  </property>
  <property fmtid="{D5CDD505-2E9C-101B-9397-08002B2CF9AE}" pid="3" name="KSOTemplateDocerSaveRecord">
    <vt:lpwstr>eyJoZGlkIjoiMWIxOWY5NjA2OGNlNjNmNGM0OGEyMzcyNDYwMmIzMTYiLCJ1c2VySWQiOiIyNjIwMzA1OTUifQ==</vt:lpwstr>
  </property>
  <property fmtid="{D5CDD505-2E9C-101B-9397-08002B2CF9AE}" pid="4" name="KSOProductBuildVer">
    <vt:lpwstr>2052-12.1.0.24657</vt:lpwstr>
  </property>
  <property fmtid="{D5CDD505-2E9C-101B-9397-08002B2CF9AE}" pid="5" name="ICV">
    <vt:lpwstr>26B89BA9FE44484A8F92938F28717DE2_12</vt:lpwstr>
  </property>
</Properties>
</file>