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1A1BF" w14:textId="1CDD2A92" w:rsidR="008D5A8A" w:rsidRDefault="00000000" w:rsidP="00B47CF5">
      <w:pPr>
        <w:jc w:val="center"/>
        <w:rPr>
          <w:rFonts w:ascii="Minion Pro" w:eastAsia="Times New Roman" w:hAnsi="Minion Pro" w:cs="Cordia New"/>
          <w:b/>
          <w:color w:val="000000"/>
          <w:sz w:val="40"/>
          <w:szCs w:val="40"/>
          <w:lang w:eastAsia="de-DE" w:bidi="en-US"/>
        </w:rPr>
      </w:pPr>
      <w:r>
        <w:rPr>
          <w:rFonts w:ascii="Minion Pro" w:eastAsia="Times New Roman" w:hAnsi="Minion Pro" w:cs="Cordia New"/>
          <w:b/>
          <w:color w:val="000000"/>
          <w:sz w:val="40"/>
          <w:szCs w:val="40"/>
          <w:lang w:eastAsia="de-DE" w:bidi="en-US"/>
        </w:rPr>
        <w:t>Supplementary Tables</w:t>
      </w:r>
    </w:p>
    <w:p w14:paraId="63E6E2AB" w14:textId="28FC0F0A" w:rsidR="008D5A8A" w:rsidRDefault="00000000" w:rsidP="00540E3B">
      <w:pPr>
        <w:widowControl w:val="0"/>
        <w:spacing w:after="0" w:line="240" w:lineRule="auto"/>
        <w:jc w:val="center"/>
        <w:rPr>
          <w:rFonts w:ascii="Minion Pro" w:eastAsia="Times New Roman" w:hAnsi="Minion Pro" w:cs="Cordia New"/>
          <w:color w:val="000000"/>
          <w:sz w:val="20"/>
          <w:lang w:eastAsia="de-DE" w:bidi="en-US"/>
        </w:rPr>
      </w:pPr>
      <w:r>
        <w:rPr>
          <w:rFonts w:ascii="Minion Pro" w:eastAsia="Times New Roman" w:hAnsi="Minion Pro" w:cs="Cordia New"/>
          <w:b/>
          <w:color w:val="000000"/>
          <w:sz w:val="24"/>
          <w:szCs w:val="24"/>
          <w:lang w:eastAsia="de-DE" w:bidi="en-US"/>
        </w:rPr>
        <w:t xml:space="preserve">Table </w:t>
      </w:r>
      <w:r w:rsidR="00B47CF5">
        <w:rPr>
          <w:rFonts w:ascii="Minion Pro" w:eastAsia="Times New Roman" w:hAnsi="Minion Pro" w:cs="Cordia New"/>
          <w:b/>
          <w:color w:val="000000"/>
          <w:sz w:val="24"/>
          <w:szCs w:val="24"/>
          <w:lang w:eastAsia="de-DE" w:bidi="en-US"/>
        </w:rPr>
        <w:t>S</w:t>
      </w:r>
      <w:r>
        <w:rPr>
          <w:rFonts w:ascii="Minion Pro" w:eastAsia="Times New Roman" w:hAnsi="Minion Pro" w:cs="Cordia New"/>
          <w:b/>
          <w:color w:val="000000"/>
          <w:sz w:val="24"/>
          <w:szCs w:val="24"/>
          <w:lang w:eastAsia="de-DE" w:bidi="en-US"/>
        </w:rPr>
        <w:t>1</w:t>
      </w:r>
      <w:r>
        <w:rPr>
          <w:rFonts w:ascii="Minion Pro" w:eastAsia="Times New Roman" w:hAnsi="Minion Pro" w:cs="Cordia New"/>
          <w:color w:val="000000"/>
          <w:sz w:val="24"/>
          <w:szCs w:val="24"/>
          <w:lang w:eastAsia="de-DE" w:bidi="en-US"/>
        </w:rPr>
        <w:t xml:space="preserve">: </w:t>
      </w:r>
      <w:r>
        <w:rPr>
          <w:rFonts w:ascii="Minion Pro" w:eastAsia="Times New Roman" w:hAnsi="Minion Pro" w:cs="Cordia New"/>
          <w:color w:val="000000"/>
          <w:sz w:val="20"/>
          <w:lang w:eastAsia="de-DE" w:bidi="en-US"/>
        </w:rPr>
        <w:t>Multivariate Cox Proportional Hazards Model for Sensitivity Analysis of GBM Survival Predictors</w:t>
      </w:r>
    </w:p>
    <w:tbl>
      <w:tblPr>
        <w:tblpPr w:leftFromText="180" w:rightFromText="180" w:vertAnchor="text" w:tblpY="1"/>
        <w:tblOverlap w:val="never"/>
        <w:tblW w:w="946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6"/>
        <w:gridCol w:w="1856"/>
        <w:gridCol w:w="2312"/>
        <w:gridCol w:w="1608"/>
      </w:tblGrid>
      <w:tr w:rsidR="008D5A8A" w14:paraId="3C2A4A1F" w14:textId="77777777">
        <w:trPr>
          <w:trHeight w:val="316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B92A27F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>Factors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70BCF3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>No. of patients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0D95D1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</w:pPr>
            <w:proofErr w:type="spellStart"/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>HR</w:t>
            </w:r>
            <w:r>
              <w:rPr>
                <w:rFonts w:ascii="Minion Pro" w:eastAsia="Times New Roman" w:hAnsi="Minion Pro" w:cs="Cordia New"/>
                <w:b/>
                <w:color w:val="000000"/>
                <w:sz w:val="24"/>
                <w:szCs w:val="24"/>
                <w:vertAlign w:val="superscript"/>
                <w:lang w:eastAsia="de-DE" w:bidi="en-US"/>
              </w:rPr>
              <w:t>a</w:t>
            </w:r>
            <w:proofErr w:type="spellEnd"/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 xml:space="preserve"> (95% CI)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3916BE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</w:pPr>
            <w:r>
              <w:rPr>
                <w:rFonts w:ascii="Lucida Bright" w:eastAsia="Times New Roman" w:hAnsi="Lucida Bright" w:cs="Calibri"/>
                <w:b/>
                <w:bCs/>
                <w:i/>
                <w:iCs/>
                <w:kern w:val="2"/>
                <w:sz w:val="20"/>
                <w:szCs w:val="20"/>
              </w:rPr>
              <w:t>p</w:t>
            </w:r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 xml:space="preserve"> -</w:t>
            </w:r>
            <w:proofErr w:type="spellStart"/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>value</w:t>
            </w:r>
            <w:r>
              <w:rPr>
                <w:rFonts w:ascii="Minion Pro" w:eastAsia="Times New Roman" w:hAnsi="Minion Pro" w:cs="Cordia New"/>
                <w:b/>
                <w:color w:val="000000"/>
                <w:sz w:val="24"/>
                <w:szCs w:val="24"/>
                <w:vertAlign w:val="superscript"/>
                <w:lang w:eastAsia="de-DE" w:bidi="en-US"/>
              </w:rPr>
              <w:t>b</w:t>
            </w:r>
            <w:proofErr w:type="spellEnd"/>
          </w:p>
        </w:tc>
      </w:tr>
      <w:tr w:rsidR="008D5A8A" w14:paraId="432D9819" w14:textId="77777777">
        <w:trPr>
          <w:trHeight w:val="31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6A4B99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>Ethnicity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E2F93C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8045AA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FD86EA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335134D6" w14:textId="77777777">
        <w:trPr>
          <w:trHeight w:val="31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30CFCC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White American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A0A159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507 (91%)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5A9DCF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Ref (1.0)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64FD2A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0A437CC8" w14:textId="77777777">
        <w:trPr>
          <w:trHeight w:val="31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64C3E4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African American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BBECFA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51 (9%)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7F02EC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0.850 (0.578-1.250)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9FD1E1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0.408</w:t>
            </w:r>
          </w:p>
        </w:tc>
      </w:tr>
      <w:tr w:rsidR="008D5A8A" w14:paraId="41CE8E44" w14:textId="77777777">
        <w:trPr>
          <w:trHeight w:val="31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16C88A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>Chromosome 7 gain/ Chromosome 10 loss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1845B4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36CFA0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C800AD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6A8B3956" w14:textId="77777777">
        <w:trPr>
          <w:trHeight w:val="31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34A0FE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No combined CNAs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110564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353 (63%)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08B45A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Ref (1.0)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FBD79B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4D44785A" w14:textId="77777777">
        <w:trPr>
          <w:trHeight w:val="31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2384E3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Chromosome +7/-10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ADE0D7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178 (32%)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9772FF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0.802 (0.649-0.991)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2360C7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 xml:space="preserve"> 0.041*</w:t>
            </w:r>
          </w:p>
        </w:tc>
      </w:tr>
      <w:tr w:rsidR="008D5A8A" w14:paraId="7461A92E" w14:textId="77777777">
        <w:trPr>
          <w:trHeight w:val="31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C9E82A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Unknown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DC7A70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27 (5%)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51D2BD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─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0E4B0B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─</w:t>
            </w:r>
          </w:p>
        </w:tc>
      </w:tr>
      <w:tr w:rsidR="008D5A8A" w14:paraId="374D915D" w14:textId="77777777">
        <w:trPr>
          <w:trHeight w:val="31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A42ECA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>MGMT promoter methylation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A3D691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6B7B0E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5C7DA9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01551DA3" w14:textId="77777777">
        <w:trPr>
          <w:trHeight w:val="31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CE75E0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Methylated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8CEB17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176 (32%)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23AD97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Ref (1.0)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C76AB2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3CBF6D44" w14:textId="77777777">
        <w:trPr>
          <w:trHeight w:val="31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5EAA11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Unmethylated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AF1C53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214 (38%)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DE92C3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1.197 (0.934-1.534)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B1315C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0.155</w:t>
            </w:r>
          </w:p>
        </w:tc>
      </w:tr>
      <w:tr w:rsidR="008D5A8A" w14:paraId="3197A2C7" w14:textId="77777777">
        <w:trPr>
          <w:trHeight w:val="31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CF9130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Unknown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019CDB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168 (30%)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EB3CCC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1.109 (0.870-1.414)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8843A4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0.404</w:t>
            </w:r>
          </w:p>
        </w:tc>
      </w:tr>
      <w:tr w:rsidR="008D5A8A" w14:paraId="6B7A0738" w14:textId="77777777">
        <w:trPr>
          <w:trHeight w:val="31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4C689D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>1p/19q codeletion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560AFB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EFFEA5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08FA60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3632762F" w14:textId="77777777">
        <w:trPr>
          <w:trHeight w:val="31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73E116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Codeletion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8ED8A4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 xml:space="preserve"> 2 (0.3%)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19E8A4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Ref (1.0)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FEA5FC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3BFE0FE1" w14:textId="77777777">
        <w:trPr>
          <w:trHeight w:val="31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ECC769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Non-codeletion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AAD4EC" w14:textId="77777777" w:rsidR="008D5A8A" w:rsidRDefault="00000000">
            <w:pPr>
              <w:widowControl w:val="0"/>
              <w:spacing w:after="0" w:line="240" w:lineRule="auto"/>
              <w:ind w:right="480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 xml:space="preserve">    535 (96%)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B72A0A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3.722 (0.906-15.287)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D4A657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0.068</w:t>
            </w:r>
          </w:p>
        </w:tc>
      </w:tr>
      <w:tr w:rsidR="008D5A8A" w14:paraId="6E865D88" w14:textId="77777777">
        <w:trPr>
          <w:trHeight w:val="316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CB3EE07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Missing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BF3A5D" w14:textId="77777777" w:rsidR="008D5A8A" w:rsidRDefault="00000000">
            <w:pPr>
              <w:widowControl w:val="0"/>
              <w:spacing w:after="0" w:line="240" w:lineRule="auto"/>
              <w:ind w:right="480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 xml:space="preserve">     21 (3.7%)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2EE7FC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E86A575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─</w:t>
            </w:r>
          </w:p>
        </w:tc>
      </w:tr>
    </w:tbl>
    <w:p w14:paraId="33BF170E" w14:textId="02778B59" w:rsidR="008D5A8A" w:rsidRDefault="00000000">
      <w:pPr>
        <w:widowControl w:val="0"/>
        <w:spacing w:after="0" w:line="280" w:lineRule="atLeast"/>
        <w:ind w:left="-90" w:hanging="720"/>
        <w:jc w:val="both"/>
        <w:rPr>
          <w:rFonts w:ascii="Minion Pro" w:eastAsia="Times New Roman" w:hAnsi="Minion Pro" w:cs="Cordia New"/>
          <w:color w:val="000000"/>
          <w:sz w:val="20"/>
          <w:lang w:eastAsia="de-DE" w:bidi="en-US"/>
        </w:rPr>
      </w:pPr>
      <w:r>
        <w:rPr>
          <w:rFonts w:ascii="Minion Pro" w:eastAsia="Times New Roman" w:hAnsi="Minion Pro" w:cs="Cordia New"/>
          <w:color w:val="000000"/>
          <w:sz w:val="20"/>
          <w:lang w:eastAsia="de-DE" w:bidi="en-US"/>
        </w:rPr>
        <w:t xml:space="preserve">       Note: </w:t>
      </w:r>
      <w:proofErr w:type="gramStart"/>
      <w:r>
        <w:rPr>
          <w:rFonts w:ascii="Minion Pro" w:eastAsia="Times New Roman" w:hAnsi="Minion Pro" w:cs="Cordia New"/>
          <w:color w:val="000000"/>
          <w:vertAlign w:val="superscript"/>
          <w:lang w:eastAsia="de-DE" w:bidi="en-US"/>
        </w:rPr>
        <w:t>a</w:t>
      </w:r>
      <w:proofErr w:type="gramEnd"/>
      <w:r>
        <w:rPr>
          <w:rFonts w:ascii="Minion Pro" w:eastAsia="Times New Roman" w:hAnsi="Minion Pro" w:cs="Cordia New"/>
          <w:color w:val="000000"/>
          <w:sz w:val="20"/>
          <w:lang w:eastAsia="de-DE" w:bidi="en-US"/>
        </w:rPr>
        <w:t xml:space="preserve"> This data adjusted for ethnicity, genetic alteration and age at diagnosis using multivariable Cox proportional hazards regression models. </w:t>
      </w:r>
      <w:r>
        <w:rPr>
          <w:rFonts w:ascii="Minion Pro" w:eastAsia="Times New Roman" w:hAnsi="Minion Pro" w:cs="Cordia New"/>
          <w:color w:val="000000"/>
          <w:vertAlign w:val="superscript"/>
          <w:lang w:eastAsia="de-DE" w:bidi="en-US"/>
        </w:rPr>
        <w:t>b</w:t>
      </w:r>
      <w:r>
        <w:rPr>
          <w:rFonts w:ascii="Minion Pro" w:eastAsia="Times New Roman" w:hAnsi="Minion Pro" w:cs="Cordia New"/>
          <w:color w:val="000000"/>
          <w:sz w:val="20"/>
          <w:lang w:eastAsia="de-DE" w:bidi="en-US"/>
        </w:rPr>
        <w:t xml:space="preserve"> </w:t>
      </w:r>
      <w:r>
        <w:rPr>
          <w:rFonts w:ascii="Lucida Bright" w:eastAsia="Times New Roman" w:hAnsi="Lucida Bright" w:cs="Calibri"/>
          <w:bCs/>
          <w:i/>
          <w:iCs/>
          <w:kern w:val="2"/>
          <w:sz w:val="20"/>
          <w:szCs w:val="20"/>
        </w:rPr>
        <w:t>p</w:t>
      </w:r>
      <w:r>
        <w:rPr>
          <w:rFonts w:ascii="Minion Pro" w:eastAsia="Times New Roman" w:hAnsi="Minion Pro" w:cs="Cordia New"/>
          <w:i/>
          <w:color w:val="000000"/>
          <w:sz w:val="20"/>
          <w:lang w:eastAsia="de-DE" w:bidi="en-US"/>
        </w:rPr>
        <w:t xml:space="preserve"> </w:t>
      </w:r>
      <w:r>
        <w:rPr>
          <w:rFonts w:ascii="Minion Pro" w:eastAsia="Times New Roman" w:hAnsi="Minion Pro" w:cs="Cordia New"/>
          <w:color w:val="000000"/>
          <w:sz w:val="20"/>
          <w:lang w:eastAsia="de-DE" w:bidi="en-US"/>
        </w:rPr>
        <w:t>&lt; 0.05(*) is considered as statistically significant. “─” coefficients do not converge in Cox regression statistical models. Chromosome +7/-10, chromosome 7 gain/ Chromosome 10 loss; CI, confidence interval; CNAs, copy number alterations; GBM, glioblastoma; HR, hazard ratio; MGMT, O</w:t>
      </w:r>
      <w:r>
        <w:rPr>
          <w:rFonts w:ascii="Minion Pro" w:eastAsia="Times New Roman" w:hAnsi="Minion Pro" w:cs="Cordia New"/>
          <w:color w:val="000000"/>
          <w:sz w:val="20"/>
          <w:vertAlign w:val="superscript"/>
          <w:lang w:eastAsia="de-DE" w:bidi="en-US"/>
        </w:rPr>
        <w:t>6</w:t>
      </w:r>
      <w:r>
        <w:rPr>
          <w:rFonts w:ascii="Minion Pro" w:eastAsia="Times New Roman" w:hAnsi="Minion Pro" w:cs="Cordia New"/>
          <w:color w:val="000000"/>
          <w:sz w:val="20"/>
          <w:lang w:eastAsia="de-DE" w:bidi="en-US"/>
        </w:rPr>
        <w:t>-methylguanine-DNA methyltransferase; Ref, reference.</w:t>
      </w:r>
    </w:p>
    <w:p w14:paraId="1B59BCCA" w14:textId="77777777" w:rsidR="00540E3B" w:rsidRDefault="00540E3B">
      <w:pPr>
        <w:spacing w:after="0" w:line="240" w:lineRule="auto"/>
        <w:rPr>
          <w:rFonts w:ascii="Minion Pro" w:eastAsia="Times New Roman" w:hAnsi="Minion Pro" w:cs="Cordia New"/>
          <w:b/>
          <w:color w:val="000000"/>
          <w:sz w:val="32"/>
          <w:szCs w:val="32"/>
          <w:lang w:eastAsia="de-DE" w:bidi="en-US"/>
        </w:rPr>
      </w:pPr>
      <w:r>
        <w:rPr>
          <w:rFonts w:ascii="Minion Pro" w:eastAsia="Times New Roman" w:hAnsi="Minion Pro" w:cs="Cordia New"/>
          <w:b/>
          <w:color w:val="000000"/>
          <w:sz w:val="32"/>
          <w:szCs w:val="32"/>
          <w:lang w:eastAsia="de-DE" w:bidi="en-US"/>
        </w:rPr>
        <w:br w:type="page"/>
      </w:r>
    </w:p>
    <w:p w14:paraId="7C14D93D" w14:textId="68E7B00C" w:rsidR="008D5A8A" w:rsidRDefault="00000000" w:rsidP="00540E3B">
      <w:pPr>
        <w:autoSpaceDE w:val="0"/>
        <w:autoSpaceDN w:val="0"/>
        <w:adjustRightInd w:val="0"/>
        <w:spacing w:after="0" w:line="400" w:lineRule="atLeast"/>
        <w:jc w:val="right"/>
        <w:rPr>
          <w:rFonts w:ascii="Minion Pro" w:eastAsia="Times New Roman" w:hAnsi="Minion Pro" w:cs="Cordia New"/>
          <w:b/>
          <w:color w:val="000000"/>
          <w:sz w:val="32"/>
          <w:szCs w:val="32"/>
          <w:lang w:eastAsia="de-DE" w:bidi="en-US"/>
        </w:rPr>
      </w:pPr>
      <w:r>
        <w:rPr>
          <w:rFonts w:ascii="Minion Pro" w:eastAsia="Times New Roman" w:hAnsi="Minion Pro" w:cs="Cordia New"/>
          <w:b/>
          <w:color w:val="000000"/>
          <w:sz w:val="32"/>
          <w:szCs w:val="32"/>
          <w:lang w:eastAsia="de-DE" w:bidi="en-US"/>
        </w:rPr>
        <w:lastRenderedPageBreak/>
        <w:t>Quantitative Comparison of Survival Differences across Subgroups</w:t>
      </w:r>
    </w:p>
    <w:tbl>
      <w:tblPr>
        <w:tblpPr w:leftFromText="180" w:rightFromText="180" w:vertAnchor="text" w:horzAnchor="margin" w:tblpXSpec="center" w:tblpY="348"/>
        <w:tblW w:w="1173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9"/>
        <w:gridCol w:w="1882"/>
        <w:gridCol w:w="2460"/>
        <w:gridCol w:w="1711"/>
        <w:gridCol w:w="1711"/>
      </w:tblGrid>
      <w:tr w:rsidR="008D5A8A" w14:paraId="2FE898C0" w14:textId="77777777">
        <w:trPr>
          <w:trHeight w:val="315"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DEF82A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Times New Roman" w:eastAsia="PMingLiU" w:hAnsi="Times New Roman"/>
                <w:b/>
                <w:bCs/>
                <w:kern w:val="2"/>
                <w:sz w:val="24"/>
              </w:rPr>
            </w:pPr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>Factors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2E33899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kern w:val="2"/>
                <w:sz w:val="24"/>
              </w:rPr>
            </w:pPr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>No. of patients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FF4184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kern w:val="2"/>
                <w:sz w:val="24"/>
              </w:rPr>
            </w:pPr>
            <w:proofErr w:type="spellStart"/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>HR</w:t>
            </w:r>
            <w:r>
              <w:rPr>
                <w:rFonts w:ascii="Minion Pro" w:eastAsia="Times New Roman" w:hAnsi="Minion Pro" w:cs="Cordia New"/>
                <w:b/>
                <w:color w:val="000000"/>
                <w:sz w:val="24"/>
                <w:szCs w:val="24"/>
                <w:vertAlign w:val="superscript"/>
                <w:lang w:eastAsia="de-DE" w:bidi="en-US"/>
              </w:rPr>
              <w:t>a</w:t>
            </w:r>
            <w:proofErr w:type="spellEnd"/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 xml:space="preserve"> (95% CI)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812937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kern w:val="2"/>
                <w:sz w:val="24"/>
              </w:rPr>
            </w:pPr>
            <w:r>
              <w:rPr>
                <w:rFonts w:ascii="Lucida Bright" w:eastAsia="Times New Roman" w:hAnsi="Lucida Bright" w:cs="Calibri"/>
                <w:b/>
                <w:bCs/>
                <w:i/>
                <w:iCs/>
                <w:kern w:val="2"/>
                <w:sz w:val="20"/>
                <w:szCs w:val="20"/>
              </w:rPr>
              <w:t>p</w:t>
            </w:r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 xml:space="preserve"> -value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16E8AA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Lucida Bright" w:eastAsia="Times New Roman" w:hAnsi="Lucida Bright" w:cs="Calibri"/>
                <w:b/>
                <w:bCs/>
                <w:i/>
                <w:iCs/>
                <w:kern w:val="2"/>
                <w:sz w:val="20"/>
                <w:szCs w:val="20"/>
              </w:rPr>
            </w:pPr>
          </w:p>
        </w:tc>
      </w:tr>
      <w:tr w:rsidR="008D5A8A" w14:paraId="5561E443" w14:textId="77777777">
        <w:trPr>
          <w:trHeight w:val="31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38D32C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Times New Roman" w:eastAsia="PMingLiU" w:hAnsi="Times New Roman"/>
                <w:b/>
                <w:bCs/>
                <w:kern w:val="2"/>
                <w:sz w:val="24"/>
              </w:rPr>
            </w:pPr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>Ethnicity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09F528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kern w:val="2"/>
                <w:sz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0EE5E2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95ED95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65C86F47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</w:rPr>
            </w:pPr>
          </w:p>
        </w:tc>
      </w:tr>
      <w:tr w:rsidR="008D5A8A" w14:paraId="6F4AB088" w14:textId="77777777">
        <w:trPr>
          <w:trHeight w:val="31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7EC6A4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White American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97556C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323 (91%)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B4F3E3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Ref (1.0)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FD3BA3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46E58C78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253C38F9" w14:textId="77777777">
        <w:trPr>
          <w:trHeight w:val="31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63428D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African American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FCD97D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30 (8%)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306814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0.678 (0.416-1.106)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158EAC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0.119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2A0F3A4C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7DB20C49" w14:textId="77777777">
        <w:trPr>
          <w:trHeight w:val="31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626740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Asian American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1FBDF7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 xml:space="preserve"> 4 (1%)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C7A404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0.462 (0.114-1.879)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EC0DE2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0.280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7BDD8E89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00D53B64" w14:textId="77777777">
        <w:trPr>
          <w:trHeight w:val="31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8E49BA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Times New Roman" w:eastAsia="PMingLiU" w:hAnsi="Times New Roman"/>
                <w:b/>
                <w:bCs/>
                <w:kern w:val="2"/>
                <w:sz w:val="24"/>
              </w:rPr>
            </w:pPr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>MGMT promoter methylation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AF2C21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kern w:val="2"/>
                <w:sz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3CB35F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BA24FE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6D2A0A2C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</w:rPr>
            </w:pPr>
          </w:p>
        </w:tc>
      </w:tr>
      <w:tr w:rsidR="008D5A8A" w14:paraId="2ECFA380" w14:textId="77777777">
        <w:trPr>
          <w:trHeight w:val="31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54131E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Methylated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6E2AB0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102 (29%)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68572D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Ref (1.0)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E52223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225B977F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7946B858" w14:textId="77777777">
        <w:trPr>
          <w:trHeight w:val="31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C04076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Unmethylated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75DC56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144 (40%)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92B79F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1.230 (0.898-1.684)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9B0337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0.198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74D70E26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22C4AD58" w14:textId="77777777">
        <w:trPr>
          <w:trHeight w:val="31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1B0194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Unknown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185D1E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111 (31%)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B8ECEA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1.078 (0.789-1.472)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659C81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0.639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0731F65B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36693B00" w14:textId="77777777">
        <w:trPr>
          <w:trHeight w:val="31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3AC9DB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Times New Roman" w:eastAsia="PMingLiU" w:hAnsi="Times New Roman"/>
                <w:b/>
                <w:bCs/>
                <w:kern w:val="2"/>
                <w:sz w:val="24"/>
              </w:rPr>
            </w:pPr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>1p/19q codeletion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5EBBEF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kern w:val="2"/>
                <w:sz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5CB6E3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E0EDFE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481706B5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</w:rPr>
            </w:pPr>
          </w:p>
        </w:tc>
      </w:tr>
      <w:tr w:rsidR="008D5A8A" w14:paraId="2439CE19" w14:textId="77777777">
        <w:trPr>
          <w:trHeight w:val="31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094264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Codeletion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44FCE6" w14:textId="77777777" w:rsidR="008D5A8A" w:rsidRDefault="00000000">
            <w:pPr>
              <w:widowControl w:val="0"/>
              <w:spacing w:after="0" w:line="240" w:lineRule="auto"/>
              <w:ind w:right="240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0 (0%)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A6E616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Ref (1.0)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D5AE5D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368EED7E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6FBC0E23" w14:textId="77777777">
        <w:trPr>
          <w:trHeight w:val="31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A447F5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Non-codeletion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6968A8" w14:textId="77777777" w:rsidR="008D5A8A" w:rsidRDefault="00000000">
            <w:pPr>
              <w:widowControl w:val="0"/>
              <w:spacing w:after="0" w:line="240" w:lineRule="auto"/>
              <w:ind w:right="240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357(100%)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E0C907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None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8CDCC5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None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23FE597E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493549D9" w14:textId="77777777">
        <w:trPr>
          <w:trHeight w:val="31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C774CFA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Missing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7D0DAD4" w14:textId="77777777" w:rsidR="008D5A8A" w:rsidRDefault="00000000">
            <w:pPr>
              <w:widowControl w:val="0"/>
              <w:spacing w:after="0" w:line="240" w:lineRule="auto"/>
              <w:ind w:right="240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0 (0%)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267BFD9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─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137B097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─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E52A5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</w:tbl>
    <w:p w14:paraId="1C5EF5BB" w14:textId="63C5AFCA" w:rsidR="008D5A8A" w:rsidRDefault="00000000">
      <w:pPr>
        <w:widowControl w:val="0"/>
        <w:spacing w:after="0" w:line="240" w:lineRule="auto"/>
        <w:jc w:val="center"/>
        <w:rPr>
          <w:rFonts w:ascii="Minion Pro" w:eastAsia="Times New Roman" w:hAnsi="Minion Pro" w:cs="Cordia New"/>
          <w:color w:val="000000"/>
          <w:sz w:val="20"/>
          <w:lang w:eastAsia="de-DE" w:bidi="en-US"/>
        </w:rPr>
      </w:pPr>
      <w:r>
        <w:rPr>
          <w:rFonts w:ascii="Minion Pro" w:eastAsia="Times New Roman" w:hAnsi="Minion Pro" w:cs="Cordia New"/>
          <w:b/>
          <w:color w:val="000000"/>
          <w:sz w:val="24"/>
          <w:szCs w:val="24"/>
          <w:lang w:eastAsia="de-DE" w:bidi="en-US"/>
        </w:rPr>
        <w:t xml:space="preserve">Table </w:t>
      </w:r>
      <w:r w:rsidR="00B47CF5">
        <w:rPr>
          <w:rFonts w:ascii="Minion Pro" w:eastAsia="Times New Roman" w:hAnsi="Minion Pro" w:cs="Cordia New"/>
          <w:b/>
          <w:color w:val="000000"/>
          <w:sz w:val="24"/>
          <w:szCs w:val="24"/>
          <w:lang w:eastAsia="de-DE" w:bidi="en-US"/>
        </w:rPr>
        <w:t>S</w:t>
      </w:r>
      <w:r>
        <w:rPr>
          <w:rFonts w:ascii="Minion Pro" w:eastAsia="Times New Roman" w:hAnsi="Minion Pro" w:cs="Cordia New"/>
          <w:b/>
          <w:color w:val="000000"/>
          <w:sz w:val="24"/>
          <w:szCs w:val="24"/>
          <w:lang w:eastAsia="de-DE" w:bidi="en-US"/>
        </w:rPr>
        <w:t>2:</w:t>
      </w:r>
      <w:r>
        <w:rPr>
          <w:rFonts w:ascii="Minion Pro" w:eastAsia="Times New Roman" w:hAnsi="Minion Pro" w:cs="Cordia New"/>
          <w:color w:val="000000"/>
          <w:sz w:val="20"/>
          <w:lang w:eastAsia="de-DE" w:bidi="en-US"/>
        </w:rPr>
        <w:t xml:space="preserve"> Multivariate Cox Regression Analysis of GBM Survival by Ethnicity and Genomic CNA Profile</w:t>
      </w:r>
    </w:p>
    <w:p w14:paraId="0205CFFE" w14:textId="77777777" w:rsidR="008D5A8A" w:rsidRDefault="00000000">
      <w:pPr>
        <w:widowControl w:val="0"/>
        <w:spacing w:after="0" w:line="280" w:lineRule="atLeast"/>
        <w:ind w:left="-90" w:hanging="477"/>
        <w:jc w:val="both"/>
        <w:rPr>
          <w:rFonts w:ascii="Minion Pro" w:eastAsia="Times New Roman" w:hAnsi="Minion Pro" w:cs="Cordia New"/>
          <w:color w:val="000000"/>
          <w:sz w:val="20"/>
          <w:lang w:eastAsia="de-DE" w:bidi="en-US"/>
        </w:rPr>
      </w:pPr>
      <w:r>
        <w:rPr>
          <w:rFonts w:ascii="Times New Roman" w:hAnsi="Times New Roman"/>
          <w:kern w:val="2"/>
          <w:sz w:val="24"/>
          <w:vertAlign w:val="superscript"/>
        </w:rPr>
        <w:t xml:space="preserve">      </w:t>
      </w:r>
      <w:r>
        <w:rPr>
          <w:rFonts w:ascii="Minion Pro" w:eastAsia="Times New Roman" w:hAnsi="Minion Pro" w:cs="Cordia New"/>
          <w:color w:val="000000"/>
          <w:sz w:val="20"/>
          <w:lang w:eastAsia="de-DE" w:bidi="en-US"/>
        </w:rPr>
        <w:t xml:space="preserve">Note: </w:t>
      </w:r>
      <w:proofErr w:type="gramStart"/>
      <w:r>
        <w:rPr>
          <w:rFonts w:ascii="Minion Pro" w:eastAsia="Times New Roman" w:hAnsi="Minion Pro" w:cs="Cordia New"/>
          <w:color w:val="000000"/>
          <w:vertAlign w:val="superscript"/>
          <w:lang w:eastAsia="de-DE" w:bidi="en-US"/>
        </w:rPr>
        <w:t>a</w:t>
      </w:r>
      <w:proofErr w:type="gramEnd"/>
      <w:r>
        <w:rPr>
          <w:rFonts w:ascii="Minion Pro" w:eastAsia="Times New Roman" w:hAnsi="Minion Pro" w:cs="Cordia New"/>
          <w:color w:val="000000"/>
          <w:sz w:val="20"/>
          <w:lang w:eastAsia="de-DE" w:bidi="en-US"/>
        </w:rPr>
        <w:t xml:space="preserve"> This data adjusted for ethnicity, genetic alteration and age at diagnosis using multivariable Cox proportional hazards regression models. “─” coefficients do not converge in Cox regression statistical models. Chromosome +7/-10, chromosome 7 gain/ Chromosome 10 loss; CI, confidence interval; CNAs, copy number alterations; GBM, glioblastoma; HR, hazard ratio; MGMT, O</w:t>
      </w:r>
      <w:r>
        <w:rPr>
          <w:rFonts w:ascii="Minion Pro" w:eastAsia="Times New Roman" w:hAnsi="Minion Pro" w:cs="Cordia New"/>
          <w:color w:val="000000"/>
          <w:sz w:val="20"/>
          <w:vertAlign w:val="superscript"/>
          <w:lang w:eastAsia="de-DE" w:bidi="en-US"/>
        </w:rPr>
        <w:t>6</w:t>
      </w:r>
      <w:r>
        <w:rPr>
          <w:rFonts w:ascii="Minion Pro" w:eastAsia="Times New Roman" w:hAnsi="Minion Pro" w:cs="Cordia New"/>
          <w:color w:val="000000"/>
          <w:sz w:val="20"/>
          <w:lang w:eastAsia="de-DE" w:bidi="en-US"/>
        </w:rPr>
        <w:t>-methylguanine-DNA methyltransferase; Ref, reference.</w:t>
      </w:r>
    </w:p>
    <w:p w14:paraId="7D57B65D" w14:textId="77777777" w:rsidR="00540E3B" w:rsidRDefault="00540E3B">
      <w:pPr>
        <w:spacing w:after="0" w:line="240" w:lineRule="auto"/>
        <w:rPr>
          <w:rFonts w:ascii="Minion Pro" w:eastAsia="Times New Roman" w:hAnsi="Minion Pro" w:cs="Cordia New"/>
          <w:b/>
          <w:color w:val="000000"/>
          <w:sz w:val="32"/>
          <w:szCs w:val="32"/>
          <w:lang w:eastAsia="de-DE" w:bidi="en-US"/>
        </w:rPr>
      </w:pPr>
      <w:r>
        <w:rPr>
          <w:rFonts w:ascii="Minion Pro" w:eastAsia="Times New Roman" w:hAnsi="Minion Pro" w:cs="Cordia New"/>
          <w:b/>
          <w:color w:val="000000"/>
          <w:sz w:val="32"/>
          <w:szCs w:val="32"/>
          <w:lang w:eastAsia="de-DE" w:bidi="en-US"/>
        </w:rPr>
        <w:br w:type="page"/>
      </w:r>
    </w:p>
    <w:p w14:paraId="6A1D55F4" w14:textId="2ED35B06" w:rsidR="008D5A8A" w:rsidRDefault="00000000" w:rsidP="00540E3B">
      <w:pPr>
        <w:autoSpaceDE w:val="0"/>
        <w:autoSpaceDN w:val="0"/>
        <w:adjustRightInd w:val="0"/>
        <w:spacing w:after="0" w:line="400" w:lineRule="atLeast"/>
        <w:jc w:val="center"/>
        <w:rPr>
          <w:rFonts w:ascii="Minion Pro" w:eastAsia="Times New Roman" w:hAnsi="Minion Pro" w:cs="Cordia New"/>
          <w:b/>
          <w:color w:val="000000"/>
          <w:sz w:val="24"/>
          <w:szCs w:val="24"/>
          <w:lang w:eastAsia="de-DE" w:bidi="en-US"/>
        </w:rPr>
      </w:pPr>
      <w:r>
        <w:rPr>
          <w:rFonts w:ascii="Minion Pro" w:eastAsia="Times New Roman" w:hAnsi="Minion Pro" w:cs="Cordia New"/>
          <w:b/>
          <w:color w:val="000000"/>
          <w:sz w:val="32"/>
          <w:szCs w:val="32"/>
          <w:lang w:eastAsia="de-DE" w:bidi="en-US"/>
        </w:rPr>
        <w:lastRenderedPageBreak/>
        <w:t>Quantitative Comparison of Survival Differences across Subgroups</w:t>
      </w:r>
    </w:p>
    <w:p w14:paraId="02775F0A" w14:textId="31F5D4FD" w:rsidR="008D5A8A" w:rsidRDefault="00000000">
      <w:pPr>
        <w:widowControl w:val="0"/>
        <w:spacing w:after="0" w:line="240" w:lineRule="auto"/>
        <w:rPr>
          <w:rFonts w:ascii="Minion Pro" w:eastAsia="Times New Roman" w:hAnsi="Minion Pro" w:cs="Cordia New"/>
          <w:color w:val="000000"/>
          <w:sz w:val="20"/>
          <w:lang w:eastAsia="de-DE" w:bidi="en-US"/>
        </w:rPr>
      </w:pPr>
      <w:r>
        <w:rPr>
          <w:rFonts w:ascii="Minion Pro" w:eastAsia="Times New Roman" w:hAnsi="Minion Pro" w:cs="Cordia New"/>
          <w:b/>
          <w:color w:val="000000"/>
          <w:sz w:val="24"/>
          <w:szCs w:val="24"/>
          <w:lang w:eastAsia="de-DE" w:bidi="en-US"/>
        </w:rPr>
        <w:t xml:space="preserve">Table </w:t>
      </w:r>
      <w:r w:rsidR="00B47CF5">
        <w:rPr>
          <w:rFonts w:ascii="Minion Pro" w:eastAsia="Times New Roman" w:hAnsi="Minion Pro" w:cs="Cordia New"/>
          <w:b/>
          <w:color w:val="000000"/>
          <w:sz w:val="24"/>
          <w:szCs w:val="24"/>
          <w:lang w:eastAsia="de-DE" w:bidi="en-US"/>
        </w:rPr>
        <w:t>S</w:t>
      </w:r>
      <w:r>
        <w:rPr>
          <w:rFonts w:ascii="Minion Pro" w:eastAsia="Times New Roman" w:hAnsi="Minion Pro" w:cs="Cordia New"/>
          <w:b/>
          <w:color w:val="000000"/>
          <w:sz w:val="24"/>
          <w:szCs w:val="24"/>
          <w:lang w:eastAsia="de-DE" w:bidi="en-US"/>
        </w:rPr>
        <w:t>3:</w:t>
      </w:r>
      <w:r>
        <w:rPr>
          <w:rFonts w:ascii="Minion Pro" w:eastAsia="Times New Roman" w:hAnsi="Minion Pro" w:cs="Cordia New"/>
          <w:color w:val="000000"/>
          <w:sz w:val="20"/>
          <w:lang w:eastAsia="de-DE" w:bidi="en-US"/>
        </w:rPr>
        <w:t xml:space="preserve"> Multivariate Cox Regression Analysis of GBM Survival by Ethnicity and Chromosome +7/-10</w:t>
      </w:r>
      <w:r>
        <w:t xml:space="preserve"> </w:t>
      </w:r>
      <w:r>
        <w:rPr>
          <w:rFonts w:ascii="Minion Pro" w:eastAsia="Times New Roman" w:hAnsi="Minion Pro" w:cs="Cordia New"/>
          <w:color w:val="000000"/>
          <w:sz w:val="20"/>
          <w:lang w:eastAsia="de-DE" w:bidi="en-US"/>
        </w:rPr>
        <w:t>Profile</w:t>
      </w:r>
    </w:p>
    <w:tbl>
      <w:tblPr>
        <w:tblW w:w="11875" w:type="dxa"/>
        <w:tblInd w:w="-114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11"/>
        <w:gridCol w:w="1882"/>
        <w:gridCol w:w="2460"/>
        <w:gridCol w:w="1711"/>
        <w:gridCol w:w="1711"/>
      </w:tblGrid>
      <w:tr w:rsidR="008D5A8A" w14:paraId="02634DB2" w14:textId="77777777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885BD9A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Times New Roman" w:eastAsia="PMingLiU" w:hAnsi="Times New Roman"/>
                <w:b/>
                <w:bCs/>
                <w:kern w:val="2"/>
                <w:sz w:val="24"/>
              </w:rPr>
            </w:pPr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>Factors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C794E9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kern w:val="2"/>
                <w:sz w:val="24"/>
              </w:rPr>
            </w:pPr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>No. of patients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A8A8ED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kern w:val="2"/>
                <w:sz w:val="24"/>
              </w:rPr>
            </w:pPr>
            <w:proofErr w:type="spellStart"/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>HR</w:t>
            </w:r>
            <w:r>
              <w:rPr>
                <w:rFonts w:ascii="Minion Pro" w:eastAsia="Times New Roman" w:hAnsi="Minion Pro" w:cs="Cordia New"/>
                <w:b/>
                <w:color w:val="000000"/>
                <w:sz w:val="24"/>
                <w:szCs w:val="24"/>
                <w:vertAlign w:val="superscript"/>
                <w:lang w:eastAsia="de-DE" w:bidi="en-US"/>
              </w:rPr>
              <w:t>a</w:t>
            </w:r>
            <w:proofErr w:type="spellEnd"/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 xml:space="preserve"> (95% CI)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D6576B9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kern w:val="2"/>
                <w:sz w:val="24"/>
              </w:rPr>
            </w:pPr>
            <w:r>
              <w:rPr>
                <w:rFonts w:ascii="Lucida Bright" w:eastAsia="Times New Roman" w:hAnsi="Lucida Bright" w:cs="Calibri"/>
                <w:b/>
                <w:bCs/>
                <w:i/>
                <w:iCs/>
                <w:kern w:val="2"/>
                <w:sz w:val="20"/>
                <w:szCs w:val="20"/>
              </w:rPr>
              <w:t>p</w:t>
            </w:r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 xml:space="preserve"> -value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885CF7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Lucida Bright" w:eastAsia="Times New Roman" w:hAnsi="Lucida Bright" w:cs="Calibri"/>
                <w:b/>
                <w:bCs/>
                <w:i/>
                <w:iCs/>
                <w:kern w:val="2"/>
                <w:sz w:val="20"/>
                <w:szCs w:val="20"/>
              </w:rPr>
            </w:pPr>
          </w:p>
        </w:tc>
      </w:tr>
      <w:tr w:rsidR="008D5A8A" w14:paraId="66AC2207" w14:textId="77777777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A85099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Times New Roman" w:eastAsia="PMingLiU" w:hAnsi="Times New Roman"/>
                <w:b/>
                <w:bCs/>
                <w:kern w:val="2"/>
                <w:sz w:val="24"/>
              </w:rPr>
            </w:pPr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>Ethnicity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28DA7E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kern w:val="2"/>
                <w:sz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530D9C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3DDAA3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5CF96532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</w:rPr>
            </w:pPr>
          </w:p>
        </w:tc>
      </w:tr>
      <w:tr w:rsidR="008D5A8A" w14:paraId="0BD4BD23" w14:textId="77777777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A251D6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Times New Roman" w:eastAsia="PMingLiU" w:hAnsi="Times New Roman"/>
                <w:kern w:val="2"/>
                <w:sz w:val="24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White American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2A8325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164 (88%)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F5D46C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Ref (1.0)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E2ECA2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049CBB94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30376136" w14:textId="77777777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68AD2C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Times New Roman" w:eastAsia="PMingLiU" w:hAnsi="Times New Roman"/>
                <w:kern w:val="2"/>
                <w:sz w:val="24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African American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C8596E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14 (7%)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1BD942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1.379 (0.708-2.683)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6A7C0A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0.345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212554EA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6D498F53" w14:textId="77777777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99240A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Times New Roman" w:eastAsia="PMingLiU" w:hAnsi="Times New Roman"/>
                <w:kern w:val="2"/>
                <w:sz w:val="24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Asian American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088227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 xml:space="preserve"> 9 (5%)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75E8EF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0.479 (0.176-1.306)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75FFB4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0.150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2DDF5EEE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0077B0E7" w14:textId="77777777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0C4C34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Times New Roman" w:eastAsia="PMingLiU" w:hAnsi="Times New Roman"/>
                <w:b/>
                <w:bCs/>
                <w:kern w:val="2"/>
                <w:sz w:val="24"/>
              </w:rPr>
            </w:pPr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>MGMT promoter methylation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D433D9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D5ADD9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7B4981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27BFB461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50EDA291" w14:textId="77777777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CA4239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Times New Roman" w:eastAsia="PMingLiU" w:hAnsi="Times New Roman"/>
                <w:kern w:val="2"/>
                <w:sz w:val="24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Methylated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5B2FF2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72 (38%)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4B0E7A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Ref (1.0)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7718F3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0F05146F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1243B91A" w14:textId="77777777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827003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Times New Roman" w:eastAsia="PMingLiU" w:hAnsi="Times New Roman"/>
                <w:kern w:val="2"/>
                <w:sz w:val="24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Unmethylated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100D09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63 (34%)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D10C53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1.116 (0.735-1.694)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D2C84F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0.605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735B57C9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7124457E" w14:textId="77777777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20D052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Times New Roman" w:eastAsia="PMingLiU" w:hAnsi="Times New Roman"/>
                <w:kern w:val="2"/>
                <w:sz w:val="24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Unknown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E4A445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52 (28%)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7EB3AD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1.044 (0.700-1.557)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BFA7B3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0.833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50914C2D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160D5BFC" w14:textId="77777777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8AE93D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Times New Roman" w:eastAsia="PMingLiU" w:hAnsi="Times New Roman"/>
                <w:b/>
                <w:bCs/>
                <w:kern w:val="2"/>
                <w:sz w:val="24"/>
              </w:rPr>
            </w:pPr>
            <w:r>
              <w:rPr>
                <w:rFonts w:ascii="Minion Pro" w:eastAsia="Times New Roman" w:hAnsi="Minion Pro" w:cs="Cordia New"/>
                <w:b/>
                <w:color w:val="000000"/>
                <w:sz w:val="20"/>
                <w:lang w:eastAsia="de-DE" w:bidi="en-US"/>
              </w:rPr>
              <w:t>1p/19q codeletion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228361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16FF40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4AFA04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32663509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13EC6D3F" w14:textId="77777777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8E917D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Times New Roman" w:eastAsia="PMingLiU" w:hAnsi="Times New Roman"/>
                <w:kern w:val="2"/>
                <w:sz w:val="24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Codeletion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703211" w14:textId="77777777" w:rsidR="008D5A8A" w:rsidRDefault="00000000">
            <w:pPr>
              <w:widowControl w:val="0"/>
              <w:spacing w:after="0" w:line="240" w:lineRule="auto"/>
              <w:ind w:right="240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 xml:space="preserve">  2 (1%)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3D7EDC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Ref (1.0)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3878BD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1F7CDB0E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748A6DF6" w14:textId="77777777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27D676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Times New Roman" w:eastAsia="PMingLiU" w:hAnsi="Times New Roman"/>
                <w:kern w:val="2"/>
                <w:sz w:val="24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Non-codeletion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5B5F22" w14:textId="77777777" w:rsidR="008D5A8A" w:rsidRDefault="00000000">
            <w:pPr>
              <w:widowControl w:val="0"/>
              <w:spacing w:after="0" w:line="240" w:lineRule="auto"/>
              <w:ind w:right="240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185 (99%)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5D7558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3.626 (0.861-15.268)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6B6A37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0.079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5AD69120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  <w:tr w:rsidR="008D5A8A" w14:paraId="18D56620" w14:textId="77777777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A96170" w14:textId="77777777" w:rsidR="008D5A8A" w:rsidRDefault="00000000">
            <w:pPr>
              <w:widowControl w:val="0"/>
              <w:spacing w:after="0" w:line="240" w:lineRule="auto"/>
              <w:ind w:firstLine="300"/>
              <w:jc w:val="center"/>
              <w:rPr>
                <w:rFonts w:ascii="Times New Roman" w:eastAsia="PMingLiU" w:hAnsi="Times New Roman"/>
                <w:kern w:val="2"/>
                <w:sz w:val="24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Missing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60BF541" w14:textId="77777777" w:rsidR="008D5A8A" w:rsidRDefault="00000000">
            <w:pPr>
              <w:widowControl w:val="0"/>
              <w:spacing w:after="0" w:line="240" w:lineRule="auto"/>
              <w:ind w:right="240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 xml:space="preserve">  0 (0%)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3CCAA48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─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DAD8D09" w14:textId="77777777" w:rsidR="008D5A8A" w:rsidRDefault="00000000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  <w:r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  <w:t>─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855EE" w14:textId="77777777" w:rsidR="008D5A8A" w:rsidRDefault="008D5A8A">
            <w:pPr>
              <w:widowControl w:val="0"/>
              <w:spacing w:after="0" w:line="240" w:lineRule="auto"/>
              <w:jc w:val="center"/>
              <w:rPr>
                <w:rFonts w:ascii="Minion Pro" w:eastAsia="Times New Roman" w:hAnsi="Minion Pro" w:cs="Cordia New"/>
                <w:color w:val="000000"/>
                <w:sz w:val="20"/>
                <w:lang w:eastAsia="de-DE" w:bidi="en-US"/>
              </w:rPr>
            </w:pPr>
          </w:p>
        </w:tc>
      </w:tr>
    </w:tbl>
    <w:p w14:paraId="6271ACF7" w14:textId="57876935" w:rsidR="008D5A8A" w:rsidRDefault="00000000" w:rsidP="00540E3B">
      <w:pPr>
        <w:widowControl w:val="0"/>
        <w:spacing w:after="0" w:line="280" w:lineRule="atLeast"/>
        <w:ind w:left="-90"/>
        <w:jc w:val="both"/>
      </w:pPr>
      <w:r>
        <w:rPr>
          <w:rFonts w:ascii="Minion Pro" w:eastAsia="Times New Roman" w:hAnsi="Minion Pro" w:cs="Cordia New"/>
          <w:color w:val="000000"/>
          <w:sz w:val="20"/>
          <w:lang w:eastAsia="de-DE" w:bidi="en-US"/>
        </w:rPr>
        <w:t xml:space="preserve">Note: </w:t>
      </w:r>
      <w:proofErr w:type="gramStart"/>
      <w:r>
        <w:rPr>
          <w:rFonts w:ascii="Minion Pro" w:eastAsia="Times New Roman" w:hAnsi="Minion Pro" w:cs="Cordia New"/>
          <w:color w:val="000000"/>
          <w:vertAlign w:val="superscript"/>
          <w:lang w:eastAsia="de-DE" w:bidi="en-US"/>
        </w:rPr>
        <w:t>a</w:t>
      </w:r>
      <w:proofErr w:type="gramEnd"/>
      <w:r>
        <w:rPr>
          <w:rFonts w:ascii="Minion Pro" w:eastAsia="Times New Roman" w:hAnsi="Minion Pro" w:cs="Cordia New"/>
          <w:color w:val="000000"/>
          <w:sz w:val="20"/>
          <w:lang w:eastAsia="de-DE" w:bidi="en-US"/>
        </w:rPr>
        <w:t xml:space="preserve"> This data adjusted for ethnicity, genetic alteration and age at diagnosis using multivariable Cox proportional hazards regression models.</w:t>
      </w:r>
      <w:r>
        <w:rPr>
          <w:rFonts w:ascii="Minion Pro" w:eastAsia="宋体" w:hAnsi="Minion Pro" w:cs="Cordia New" w:hint="eastAsia"/>
          <w:color w:val="000000"/>
          <w:sz w:val="20"/>
          <w:lang w:eastAsia="zh-CN" w:bidi="en-US"/>
        </w:rPr>
        <w:t xml:space="preserve"> </w:t>
      </w:r>
      <w:r>
        <w:rPr>
          <w:rFonts w:ascii="Minion Pro" w:eastAsia="Times New Roman" w:hAnsi="Minion Pro" w:cs="Cordia New"/>
          <w:color w:val="000000"/>
          <w:sz w:val="20"/>
          <w:lang w:eastAsia="de-DE" w:bidi="en-US"/>
        </w:rPr>
        <w:t>“─” coefficients do not converge in Cox regression statistical models. Chromosome +7/-10, chromosome 7 gain/ Chromosome 10 loss; CI, confidence interval; CNAs, copy number alterations; GBM, glioblastoma; HR, hazard ratio; MGMT, O</w:t>
      </w:r>
      <w:r>
        <w:rPr>
          <w:rFonts w:ascii="Minion Pro" w:eastAsia="Times New Roman" w:hAnsi="Minion Pro" w:cs="Cordia New"/>
          <w:color w:val="000000"/>
          <w:sz w:val="20"/>
          <w:vertAlign w:val="superscript"/>
          <w:lang w:eastAsia="de-DE" w:bidi="en-US"/>
        </w:rPr>
        <w:t>6</w:t>
      </w:r>
      <w:r>
        <w:rPr>
          <w:rFonts w:ascii="Minion Pro" w:eastAsia="Times New Roman" w:hAnsi="Minion Pro" w:cs="Cordia New"/>
          <w:color w:val="000000"/>
          <w:sz w:val="20"/>
          <w:lang w:eastAsia="de-DE" w:bidi="en-US"/>
        </w:rPr>
        <w:t>-methylguanine-DNA methyltransferase; Ref, reference.</w:t>
      </w:r>
    </w:p>
    <w:sectPr w:rsidR="008D5A8A">
      <w:footerReference w:type="default" r:id="rId7"/>
      <w:pgSz w:w="11906" w:h="16838"/>
      <w:pgMar w:top="1440" w:right="926" w:bottom="1440" w:left="117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5BDE3" w14:textId="77777777" w:rsidR="003E7A86" w:rsidRDefault="003E7A86">
      <w:pPr>
        <w:spacing w:line="240" w:lineRule="auto"/>
      </w:pPr>
      <w:r>
        <w:separator/>
      </w:r>
    </w:p>
  </w:endnote>
  <w:endnote w:type="continuationSeparator" w:id="0">
    <w:p w14:paraId="59731296" w14:textId="77777777" w:rsidR="003E7A86" w:rsidRDefault="003E7A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ordia New">
    <w:panose1 w:val="020B0304020202020204"/>
    <w:charset w:val="DE"/>
    <w:family w:val="swiss"/>
    <w:pitch w:val="default"/>
    <w:sig w:usb0="00000000" w:usb1="00000000" w:usb2="00000000" w:usb3="00000000" w:csb0="00010001" w:csb1="00000000"/>
  </w:font>
  <w:font w:name="Lucida Bright">
    <w:altName w:val="Segoe Print"/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4735114"/>
    </w:sdtPr>
    <w:sdtContent>
      <w:p w14:paraId="16667D3F" w14:textId="77777777" w:rsidR="008D5A8A" w:rsidRDefault="0000000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4DF874A" w14:textId="77777777" w:rsidR="008D5A8A" w:rsidRDefault="008D5A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1AEB5" w14:textId="77777777" w:rsidR="003E7A86" w:rsidRDefault="003E7A86">
      <w:pPr>
        <w:spacing w:after="0"/>
      </w:pPr>
      <w:r>
        <w:separator/>
      </w:r>
    </w:p>
  </w:footnote>
  <w:footnote w:type="continuationSeparator" w:id="0">
    <w:p w14:paraId="4A2C4A86" w14:textId="77777777" w:rsidR="003E7A86" w:rsidRDefault="003E7A8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B25"/>
    <w:rsid w:val="00002D21"/>
    <w:rsid w:val="000F603C"/>
    <w:rsid w:val="001C45D2"/>
    <w:rsid w:val="001D120E"/>
    <w:rsid w:val="00246346"/>
    <w:rsid w:val="002B168A"/>
    <w:rsid w:val="002D68EF"/>
    <w:rsid w:val="0035176B"/>
    <w:rsid w:val="003B4CC2"/>
    <w:rsid w:val="003E7A86"/>
    <w:rsid w:val="00443243"/>
    <w:rsid w:val="004902AE"/>
    <w:rsid w:val="00540E3B"/>
    <w:rsid w:val="00551B25"/>
    <w:rsid w:val="00567270"/>
    <w:rsid w:val="00581622"/>
    <w:rsid w:val="005B0241"/>
    <w:rsid w:val="00660CD4"/>
    <w:rsid w:val="006B1A54"/>
    <w:rsid w:val="007F306E"/>
    <w:rsid w:val="00800ECC"/>
    <w:rsid w:val="008863EB"/>
    <w:rsid w:val="008D5A8A"/>
    <w:rsid w:val="009440DA"/>
    <w:rsid w:val="00954E69"/>
    <w:rsid w:val="009631E8"/>
    <w:rsid w:val="009E5939"/>
    <w:rsid w:val="00A21B1D"/>
    <w:rsid w:val="00B47CF5"/>
    <w:rsid w:val="00BE1C89"/>
    <w:rsid w:val="00C548D8"/>
    <w:rsid w:val="00DC4C80"/>
    <w:rsid w:val="00E12F90"/>
    <w:rsid w:val="00EA0BBC"/>
    <w:rsid w:val="00FE646A"/>
    <w:rsid w:val="57936ABB"/>
    <w:rsid w:val="6A4F1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967A0"/>
  <w15:docId w15:val="{02E2997B-BD63-4D2F-8F1C-0F97E5FF4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kern w:val="0"/>
      <w:sz w:val="22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kern w:val="0"/>
      <w:sz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E2B10-5908-4533-A438-2F263908C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509</Words>
  <Characters>2903</Characters>
  <Application>Microsoft Office Word</Application>
  <DocSecurity>0</DocSecurity>
  <Lines>24</Lines>
  <Paragraphs>6</Paragraphs>
  <ScaleCrop>false</ScaleCrop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ZixLi</dc:creator>
  <cp:lastModifiedBy>Production Team</cp:lastModifiedBy>
  <cp:revision>4</cp:revision>
  <cp:lastPrinted>2026-02-22T18:55:00Z</cp:lastPrinted>
  <dcterms:created xsi:type="dcterms:W3CDTF">2026-03-24T12:07:00Z</dcterms:created>
  <dcterms:modified xsi:type="dcterms:W3CDTF">2026-04-01T02:17:00Z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eyJoZGlkIjoiYjJjOTQxYzhjODMyMDAzZmE0MDJkMWFkNmJlNDkwYTUiLCJ1c2VySWQiOiIxNzMyMzE5OTc5In0=</vt:lpwstr>
  </property>
  <property fmtid="{D5CDD505-2E9C-101B-9397-08002B2CF9AE}" pid="3" name="KSOProductBuildVer">
    <vt:lpwstr>2052-12.1.0.25225</vt:lpwstr>
  </property>
  <property fmtid="{D5CDD505-2E9C-101B-9397-08002B2CF9AE}" pid="4" name="ICV">
    <vt:lpwstr>8D5D6566E12E48929D206742E775C908_12</vt:lpwstr>
  </property>
</Properties>
</file>