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22A1E" w14:textId="77777777" w:rsidR="00B93057" w:rsidRPr="00FE15A6" w:rsidRDefault="00B93057" w:rsidP="00B93057">
      <w:pPr>
        <w:pStyle w:val="TSP52figure"/>
      </w:pPr>
      <w:r w:rsidRPr="00FE15A6">
        <w:rPr>
          <w:noProof/>
        </w:rPr>
        <w:drawing>
          <wp:inline distT="0" distB="0" distL="0" distR="0" wp14:anchorId="6D860B13" wp14:editId="4A63C8D2">
            <wp:extent cx="5756910" cy="2127250"/>
            <wp:effectExtent l="0" t="0" r="0" b="6350"/>
            <wp:docPr id="4712603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260360"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756910" cy="2127250"/>
                    </a:xfrm>
                    <a:prstGeom prst="rect">
                      <a:avLst/>
                    </a:prstGeom>
                    <a:noFill/>
                    <a:ln>
                      <a:noFill/>
                    </a:ln>
                  </pic:spPr>
                </pic:pic>
              </a:graphicData>
            </a:graphic>
          </wp:inline>
        </w:drawing>
      </w:r>
    </w:p>
    <w:p w14:paraId="63E6B410" w14:textId="77777777" w:rsidR="00B93057" w:rsidRPr="00FE15A6" w:rsidRDefault="00B93057" w:rsidP="00B93057">
      <w:pPr>
        <w:pStyle w:val="TSP51figurecaption"/>
      </w:pPr>
      <w:r w:rsidRPr="00FE15A6">
        <w:rPr>
          <w:b/>
          <w:bCs/>
          <w:lang w:eastAsia="zh-CN"/>
        </w:rPr>
        <w:t xml:space="preserve">Figure S1: </w:t>
      </w:r>
      <w:r w:rsidRPr="00FE15A6">
        <w:t>Patient Selection Flowchart; Flowchart of patient selection and sample inclusion for the pure and partial squamous cell carcinoma (SCC) cohort. 42 patients were included in the tissue microarray (TMA), comprising 22 pure SCC and 20 partial SCC cases.</w:t>
      </w:r>
    </w:p>
    <w:p w14:paraId="2496AA9F" w14:textId="77777777" w:rsidR="00B93057" w:rsidRPr="00FE15A6" w:rsidRDefault="00B93057" w:rsidP="00B93057">
      <w:pPr>
        <w:pStyle w:val="TSP41tablecaption"/>
      </w:pPr>
      <w:r w:rsidRPr="00FE15A6">
        <w:rPr>
          <w:b/>
        </w:rPr>
        <w:t>Table S1:</w:t>
      </w:r>
      <w:r w:rsidRPr="00FE15A6">
        <w:t xml:space="preserve"> Univariate and multivariate Cox proportional hazards regression analysis of adjuvant chemotherapy and pT stage.</w:t>
      </w:r>
    </w:p>
    <w:tbl>
      <w:tblPr>
        <w:tblStyle w:val="TabellemithellemGitternetz1"/>
        <w:tblW w:w="9360" w:type="dxa"/>
        <w:jc w:val="center"/>
        <w:tblLayout w:type="fixed"/>
        <w:tblCellMar>
          <w:left w:w="0" w:type="dxa"/>
          <w:right w:w="0" w:type="dxa"/>
        </w:tblCellMar>
        <w:tblLook w:val="04A0" w:firstRow="1" w:lastRow="0" w:firstColumn="1" w:lastColumn="0" w:noHBand="0" w:noVBand="1"/>
      </w:tblPr>
      <w:tblGrid>
        <w:gridCol w:w="2409"/>
        <w:gridCol w:w="2465"/>
        <w:gridCol w:w="916"/>
        <w:gridCol w:w="2654"/>
        <w:gridCol w:w="916"/>
      </w:tblGrid>
      <w:tr w:rsidR="00B93057" w:rsidRPr="00FE15A6" w14:paraId="73CD81FE" w14:textId="77777777" w:rsidTr="006300AA">
        <w:trPr>
          <w:jc w:val="center"/>
        </w:trPr>
        <w:tc>
          <w:tcPr>
            <w:tcW w:w="2336" w:type="dxa"/>
            <w:tcBorders>
              <w:top w:val="single" w:sz="8" w:space="0" w:color="auto"/>
              <w:left w:val="nil"/>
              <w:bottom w:val="single" w:sz="4" w:space="0" w:color="auto"/>
              <w:right w:val="nil"/>
            </w:tcBorders>
            <w:vAlign w:val="center"/>
          </w:tcPr>
          <w:p w14:paraId="431C6350"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b/>
                <w:sz w:val="20"/>
                <w:lang w:val="en-US" w:eastAsia="zh-CN"/>
              </w:rPr>
            </w:pPr>
            <w:r w:rsidRPr="00FE15A6">
              <w:rPr>
                <w:rFonts w:ascii="Minion Pro" w:hAnsi="Minion Pro" w:cs="Times New Roman"/>
                <w:b/>
                <w:sz w:val="20"/>
                <w:lang w:val="en-US" w:eastAsia="zh-CN"/>
              </w:rPr>
              <w:t>Variable</w:t>
            </w:r>
          </w:p>
        </w:tc>
        <w:tc>
          <w:tcPr>
            <w:tcW w:w="2391" w:type="dxa"/>
            <w:tcBorders>
              <w:top w:val="single" w:sz="8" w:space="0" w:color="auto"/>
              <w:left w:val="nil"/>
              <w:bottom w:val="single" w:sz="4" w:space="0" w:color="auto"/>
              <w:right w:val="nil"/>
            </w:tcBorders>
            <w:vAlign w:val="center"/>
          </w:tcPr>
          <w:p w14:paraId="331ACDD4"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b/>
                <w:sz w:val="20"/>
                <w:lang w:val="en-US"/>
              </w:rPr>
            </w:pPr>
            <w:r w:rsidRPr="00FE15A6">
              <w:rPr>
                <w:rFonts w:ascii="Minion Pro" w:hAnsi="Minion Pro" w:cs="Times New Roman"/>
                <w:b/>
                <w:sz w:val="20"/>
                <w:lang w:val="en-US"/>
              </w:rPr>
              <w:t>HR (95% CI), Univariate</w:t>
            </w:r>
          </w:p>
        </w:tc>
        <w:tc>
          <w:tcPr>
            <w:tcW w:w="889" w:type="dxa"/>
            <w:tcBorders>
              <w:top w:val="single" w:sz="8" w:space="0" w:color="auto"/>
              <w:left w:val="nil"/>
              <w:bottom w:val="single" w:sz="4" w:space="0" w:color="auto"/>
              <w:right w:val="nil"/>
            </w:tcBorders>
            <w:vAlign w:val="center"/>
          </w:tcPr>
          <w:p w14:paraId="265708B9" w14:textId="3732C6C3" w:rsidR="00B93057" w:rsidRPr="00FE15A6" w:rsidRDefault="00B93057" w:rsidP="006300AA">
            <w:pPr>
              <w:autoSpaceDE w:val="0"/>
              <w:autoSpaceDN w:val="0"/>
              <w:adjustRightInd w:val="0"/>
              <w:snapToGrid w:val="0"/>
              <w:spacing w:after="0" w:line="240" w:lineRule="auto"/>
              <w:jc w:val="center"/>
              <w:rPr>
                <w:rFonts w:ascii="Minion Pro" w:hAnsi="Minion Pro" w:cs="Times New Roman"/>
                <w:b/>
                <w:sz w:val="20"/>
                <w:lang w:val="en-US"/>
              </w:rPr>
            </w:pPr>
            <w:r w:rsidRPr="00FE15A6">
              <w:rPr>
                <w:rFonts w:ascii="Minion Pro" w:hAnsi="Minion Pro" w:cs="Times New Roman"/>
                <w:b/>
                <w:i/>
                <w:iCs/>
                <w:sz w:val="20"/>
                <w:lang w:val="en-US"/>
              </w:rPr>
              <w:t>p</w:t>
            </w:r>
            <w:r w:rsidRPr="00FE15A6">
              <w:rPr>
                <w:rFonts w:ascii="Minion Pro" w:hAnsi="Minion Pro" w:cs="Times New Roman"/>
                <w:b/>
                <w:sz w:val="20"/>
                <w:lang w:val="en-US"/>
              </w:rPr>
              <w:t>-</w:t>
            </w:r>
            <w:r w:rsidR="00FE15A6" w:rsidRPr="00FE15A6">
              <w:rPr>
                <w:rFonts w:ascii="Minion Pro" w:hAnsi="Minion Pro" w:cs="Times New Roman"/>
                <w:b/>
                <w:sz w:val="20"/>
                <w:lang w:val="en-US"/>
              </w:rPr>
              <w:t>Value</w:t>
            </w:r>
          </w:p>
        </w:tc>
        <w:tc>
          <w:tcPr>
            <w:tcW w:w="2575" w:type="dxa"/>
            <w:tcBorders>
              <w:top w:val="single" w:sz="8" w:space="0" w:color="auto"/>
              <w:left w:val="nil"/>
              <w:bottom w:val="single" w:sz="4" w:space="0" w:color="auto"/>
              <w:right w:val="nil"/>
            </w:tcBorders>
            <w:vAlign w:val="center"/>
          </w:tcPr>
          <w:p w14:paraId="73F6585A"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b/>
                <w:sz w:val="20"/>
                <w:lang w:val="en-US"/>
              </w:rPr>
            </w:pPr>
            <w:r w:rsidRPr="00FE15A6">
              <w:rPr>
                <w:rFonts w:ascii="Minion Pro" w:hAnsi="Minion Pro" w:cs="Times New Roman"/>
                <w:b/>
                <w:sz w:val="20"/>
                <w:lang w:val="en-US"/>
              </w:rPr>
              <w:t>HR (95% CI), Multivariate</w:t>
            </w:r>
          </w:p>
        </w:tc>
        <w:tc>
          <w:tcPr>
            <w:tcW w:w="889" w:type="dxa"/>
            <w:tcBorders>
              <w:top w:val="single" w:sz="8" w:space="0" w:color="auto"/>
              <w:left w:val="nil"/>
              <w:bottom w:val="single" w:sz="4" w:space="0" w:color="auto"/>
              <w:right w:val="nil"/>
            </w:tcBorders>
            <w:vAlign w:val="center"/>
          </w:tcPr>
          <w:p w14:paraId="4CA868E9" w14:textId="4651D76F" w:rsidR="00B93057" w:rsidRPr="00FE15A6" w:rsidRDefault="00B93057" w:rsidP="006300AA">
            <w:pPr>
              <w:autoSpaceDE w:val="0"/>
              <w:autoSpaceDN w:val="0"/>
              <w:adjustRightInd w:val="0"/>
              <w:snapToGrid w:val="0"/>
              <w:spacing w:after="0" w:line="240" w:lineRule="auto"/>
              <w:jc w:val="center"/>
              <w:rPr>
                <w:rFonts w:ascii="Minion Pro" w:hAnsi="Minion Pro" w:cs="Times New Roman"/>
                <w:b/>
                <w:sz w:val="20"/>
                <w:lang w:val="en-US"/>
              </w:rPr>
            </w:pPr>
            <w:r w:rsidRPr="00FE15A6">
              <w:rPr>
                <w:rFonts w:ascii="Minion Pro" w:hAnsi="Minion Pro" w:cs="Times New Roman"/>
                <w:b/>
                <w:i/>
                <w:iCs/>
                <w:sz w:val="20"/>
                <w:lang w:val="en-US"/>
              </w:rPr>
              <w:t>p</w:t>
            </w:r>
            <w:r w:rsidRPr="00FE15A6">
              <w:rPr>
                <w:rFonts w:ascii="Minion Pro" w:hAnsi="Minion Pro" w:cs="Times New Roman"/>
                <w:b/>
                <w:sz w:val="20"/>
                <w:lang w:val="en-US"/>
              </w:rPr>
              <w:t>-</w:t>
            </w:r>
            <w:r w:rsidR="00FE15A6" w:rsidRPr="00FE15A6">
              <w:rPr>
                <w:rFonts w:ascii="Minion Pro" w:hAnsi="Minion Pro" w:cs="Times New Roman"/>
                <w:b/>
                <w:sz w:val="20"/>
                <w:lang w:val="en-US"/>
              </w:rPr>
              <w:t>Value</w:t>
            </w:r>
          </w:p>
        </w:tc>
      </w:tr>
      <w:tr w:rsidR="00B93057" w:rsidRPr="00FE15A6" w14:paraId="63EECD1E" w14:textId="77777777" w:rsidTr="006300AA">
        <w:trPr>
          <w:jc w:val="center"/>
        </w:trPr>
        <w:tc>
          <w:tcPr>
            <w:tcW w:w="2336" w:type="dxa"/>
            <w:tcBorders>
              <w:top w:val="single" w:sz="4" w:space="0" w:color="auto"/>
              <w:left w:val="nil"/>
              <w:bottom w:val="nil"/>
              <w:right w:val="nil"/>
            </w:tcBorders>
            <w:vAlign w:val="center"/>
          </w:tcPr>
          <w:p w14:paraId="2E00D4D3" w14:textId="77777777" w:rsidR="00B93057" w:rsidRPr="00FE15A6" w:rsidRDefault="00B93057" w:rsidP="006300AA">
            <w:pPr>
              <w:autoSpaceDE w:val="0"/>
              <w:autoSpaceDN w:val="0"/>
              <w:adjustRightInd w:val="0"/>
              <w:snapToGrid w:val="0"/>
              <w:spacing w:after="0" w:line="240" w:lineRule="auto"/>
              <w:rPr>
                <w:rFonts w:ascii="Minion Pro" w:hAnsi="Minion Pro" w:cs="Times New Roman"/>
                <w:sz w:val="20"/>
              </w:rPr>
            </w:pPr>
            <w:r w:rsidRPr="00FE15A6">
              <w:rPr>
                <w:rFonts w:ascii="Minion Pro" w:hAnsi="Minion Pro" w:cs="Times New Roman"/>
                <w:sz w:val="20"/>
                <w:lang w:val="en-US"/>
              </w:rPr>
              <w:t xml:space="preserve">&lt;pT2 vs. </w:t>
            </w:r>
            <w:r w:rsidRPr="00FE15A6">
              <w:rPr>
                <w:rFonts w:ascii="Minion Pro" w:hAnsi="Minion Pro" w:cs="Times New Roman"/>
                <w:sz w:val="20"/>
              </w:rPr>
              <w:t>≥pT2</w:t>
            </w:r>
          </w:p>
        </w:tc>
        <w:tc>
          <w:tcPr>
            <w:tcW w:w="2391" w:type="dxa"/>
            <w:tcBorders>
              <w:top w:val="single" w:sz="4" w:space="0" w:color="auto"/>
              <w:left w:val="nil"/>
              <w:bottom w:val="nil"/>
              <w:right w:val="nil"/>
            </w:tcBorders>
            <w:vAlign w:val="center"/>
          </w:tcPr>
          <w:p w14:paraId="70F17DB0"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sz w:val="20"/>
                <w:lang w:val="en-US"/>
              </w:rPr>
            </w:pPr>
            <w:r w:rsidRPr="00FE15A6">
              <w:rPr>
                <w:rFonts w:ascii="Minion Pro" w:hAnsi="Minion Pro" w:cs="Times New Roman"/>
                <w:sz w:val="20"/>
                <w:lang w:val="en-US"/>
              </w:rPr>
              <w:t>0.4 (0.093-1.718)</w:t>
            </w:r>
          </w:p>
        </w:tc>
        <w:tc>
          <w:tcPr>
            <w:tcW w:w="889" w:type="dxa"/>
            <w:tcBorders>
              <w:top w:val="single" w:sz="4" w:space="0" w:color="auto"/>
              <w:left w:val="nil"/>
              <w:bottom w:val="nil"/>
              <w:right w:val="nil"/>
            </w:tcBorders>
            <w:vAlign w:val="center"/>
          </w:tcPr>
          <w:p w14:paraId="7B6FBD5F"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sz w:val="20"/>
                <w:lang w:val="en-US"/>
              </w:rPr>
            </w:pPr>
            <w:r w:rsidRPr="00FE15A6">
              <w:rPr>
                <w:rFonts w:ascii="Minion Pro" w:hAnsi="Minion Pro" w:cs="Times New Roman"/>
                <w:sz w:val="20"/>
                <w:lang w:val="en-US"/>
              </w:rPr>
              <w:t>0.218</w:t>
            </w:r>
          </w:p>
        </w:tc>
        <w:tc>
          <w:tcPr>
            <w:tcW w:w="2575" w:type="dxa"/>
            <w:tcBorders>
              <w:top w:val="single" w:sz="4" w:space="0" w:color="auto"/>
              <w:left w:val="nil"/>
              <w:bottom w:val="nil"/>
              <w:right w:val="nil"/>
            </w:tcBorders>
            <w:vAlign w:val="center"/>
          </w:tcPr>
          <w:p w14:paraId="08C0F035"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sz w:val="20"/>
                <w:lang w:val="en-US"/>
              </w:rPr>
            </w:pPr>
            <w:r w:rsidRPr="00FE15A6">
              <w:rPr>
                <w:rFonts w:ascii="Minion Pro" w:hAnsi="Minion Pro" w:cs="Times New Roman"/>
                <w:sz w:val="20"/>
                <w:lang w:val="en-US"/>
              </w:rPr>
              <w:t>0.179 (0.021-1.550)</w:t>
            </w:r>
          </w:p>
        </w:tc>
        <w:tc>
          <w:tcPr>
            <w:tcW w:w="889" w:type="dxa"/>
            <w:tcBorders>
              <w:top w:val="single" w:sz="4" w:space="0" w:color="auto"/>
              <w:left w:val="nil"/>
              <w:bottom w:val="nil"/>
              <w:right w:val="nil"/>
            </w:tcBorders>
            <w:vAlign w:val="center"/>
          </w:tcPr>
          <w:p w14:paraId="6CCBDD1F"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sz w:val="20"/>
                <w:lang w:val="en-US"/>
              </w:rPr>
            </w:pPr>
            <w:r w:rsidRPr="00FE15A6">
              <w:rPr>
                <w:rFonts w:ascii="Minion Pro" w:hAnsi="Minion Pro" w:cs="Times New Roman"/>
                <w:sz w:val="20"/>
                <w:lang w:val="en-US"/>
              </w:rPr>
              <w:t>0.118</w:t>
            </w:r>
          </w:p>
        </w:tc>
      </w:tr>
      <w:tr w:rsidR="00B93057" w:rsidRPr="00FE15A6" w14:paraId="657682F2" w14:textId="77777777" w:rsidTr="006300AA">
        <w:trPr>
          <w:jc w:val="center"/>
        </w:trPr>
        <w:tc>
          <w:tcPr>
            <w:tcW w:w="2336" w:type="dxa"/>
            <w:tcBorders>
              <w:top w:val="nil"/>
              <w:left w:val="nil"/>
              <w:bottom w:val="single" w:sz="8" w:space="0" w:color="auto"/>
              <w:right w:val="nil"/>
            </w:tcBorders>
            <w:vAlign w:val="center"/>
          </w:tcPr>
          <w:p w14:paraId="5B3FF69A" w14:textId="77777777" w:rsidR="00B93057" w:rsidRPr="00FE15A6" w:rsidRDefault="00B93057" w:rsidP="006300AA">
            <w:pPr>
              <w:autoSpaceDE w:val="0"/>
              <w:autoSpaceDN w:val="0"/>
              <w:adjustRightInd w:val="0"/>
              <w:snapToGrid w:val="0"/>
              <w:spacing w:after="0" w:line="240" w:lineRule="auto"/>
              <w:rPr>
                <w:rFonts w:ascii="Minion Pro" w:hAnsi="Minion Pro" w:cs="Times New Roman"/>
                <w:sz w:val="20"/>
                <w:lang w:val="en-US"/>
              </w:rPr>
            </w:pPr>
            <w:r w:rsidRPr="00FE15A6">
              <w:rPr>
                <w:rFonts w:ascii="Minion Pro" w:hAnsi="Minion Pro" w:cs="Times New Roman"/>
                <w:bCs/>
                <w:sz w:val="20"/>
                <w:lang w:val="en-US"/>
              </w:rPr>
              <w:t>Adjuvant chemotherapy</w:t>
            </w:r>
          </w:p>
        </w:tc>
        <w:tc>
          <w:tcPr>
            <w:tcW w:w="2391" w:type="dxa"/>
            <w:tcBorders>
              <w:top w:val="nil"/>
              <w:left w:val="nil"/>
              <w:bottom w:val="single" w:sz="8" w:space="0" w:color="auto"/>
              <w:right w:val="nil"/>
            </w:tcBorders>
            <w:vAlign w:val="center"/>
          </w:tcPr>
          <w:p w14:paraId="3FE451B4"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sz w:val="20"/>
                <w:lang w:val="en-US"/>
              </w:rPr>
            </w:pPr>
            <w:r w:rsidRPr="00FE15A6">
              <w:rPr>
                <w:rFonts w:ascii="Minion Pro" w:hAnsi="Minion Pro" w:cs="Times New Roman"/>
                <w:sz w:val="20"/>
                <w:lang w:val="en-US"/>
              </w:rPr>
              <w:t>0.404 (0.174-0.939)</w:t>
            </w:r>
          </w:p>
        </w:tc>
        <w:tc>
          <w:tcPr>
            <w:tcW w:w="889" w:type="dxa"/>
            <w:tcBorders>
              <w:top w:val="nil"/>
              <w:left w:val="nil"/>
              <w:bottom w:val="single" w:sz="8" w:space="0" w:color="auto"/>
              <w:right w:val="nil"/>
            </w:tcBorders>
            <w:vAlign w:val="center"/>
          </w:tcPr>
          <w:p w14:paraId="351F457A"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b/>
                <w:bCs/>
                <w:sz w:val="20"/>
                <w:vertAlign w:val="superscript"/>
                <w:lang w:val="en-US"/>
              </w:rPr>
            </w:pPr>
            <w:r w:rsidRPr="00FE15A6">
              <w:rPr>
                <w:rFonts w:ascii="Minion Pro" w:hAnsi="Minion Pro" w:cs="Times New Roman"/>
                <w:b/>
                <w:bCs/>
                <w:sz w:val="20"/>
                <w:lang w:val="en-US"/>
              </w:rPr>
              <w:t>0.035*</w:t>
            </w:r>
          </w:p>
        </w:tc>
        <w:tc>
          <w:tcPr>
            <w:tcW w:w="2575" w:type="dxa"/>
            <w:tcBorders>
              <w:top w:val="nil"/>
              <w:left w:val="nil"/>
              <w:bottom w:val="single" w:sz="8" w:space="0" w:color="auto"/>
              <w:right w:val="nil"/>
            </w:tcBorders>
            <w:vAlign w:val="center"/>
          </w:tcPr>
          <w:p w14:paraId="0BB9200E"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sz w:val="20"/>
                <w:lang w:val="en-US"/>
              </w:rPr>
            </w:pPr>
            <w:r w:rsidRPr="00FE15A6">
              <w:rPr>
                <w:rFonts w:ascii="Minion Pro" w:hAnsi="Minion Pro" w:cs="Times New Roman"/>
                <w:sz w:val="20"/>
                <w:lang w:val="en-US"/>
              </w:rPr>
              <w:t>0.412 (0.177-0.961)</w:t>
            </w:r>
          </w:p>
        </w:tc>
        <w:tc>
          <w:tcPr>
            <w:tcW w:w="889" w:type="dxa"/>
            <w:tcBorders>
              <w:top w:val="nil"/>
              <w:left w:val="nil"/>
              <w:bottom w:val="single" w:sz="8" w:space="0" w:color="auto"/>
              <w:right w:val="nil"/>
            </w:tcBorders>
            <w:vAlign w:val="center"/>
          </w:tcPr>
          <w:p w14:paraId="580F7E8B" w14:textId="77777777" w:rsidR="00B93057" w:rsidRPr="00FE15A6" w:rsidRDefault="00B93057" w:rsidP="006300AA">
            <w:pPr>
              <w:autoSpaceDE w:val="0"/>
              <w:autoSpaceDN w:val="0"/>
              <w:adjustRightInd w:val="0"/>
              <w:snapToGrid w:val="0"/>
              <w:spacing w:after="0" w:line="240" w:lineRule="auto"/>
              <w:jc w:val="center"/>
              <w:rPr>
                <w:rFonts w:ascii="Minion Pro" w:hAnsi="Minion Pro" w:cs="Times New Roman"/>
                <w:b/>
                <w:bCs/>
                <w:sz w:val="20"/>
                <w:lang w:val="en-US"/>
              </w:rPr>
            </w:pPr>
            <w:r w:rsidRPr="00FE15A6">
              <w:rPr>
                <w:rFonts w:ascii="Minion Pro" w:hAnsi="Minion Pro" w:cs="Times New Roman"/>
                <w:b/>
                <w:bCs/>
                <w:sz w:val="20"/>
                <w:lang w:val="en-US"/>
              </w:rPr>
              <w:t>0.040*</w:t>
            </w:r>
          </w:p>
        </w:tc>
      </w:tr>
    </w:tbl>
    <w:p w14:paraId="13A63D7E" w14:textId="7D893462" w:rsidR="001204C3" w:rsidRPr="00FE15A6" w:rsidRDefault="00B93057" w:rsidP="00B93057">
      <w:pPr>
        <w:pStyle w:val="TSP43tablefooter"/>
      </w:pPr>
      <w:r w:rsidRPr="00FE15A6">
        <w:t>HR, hazard ratio; CI, confidence interval; *</w:t>
      </w:r>
      <w:r w:rsidRPr="00FE15A6">
        <w:rPr>
          <w:i/>
          <w:iCs/>
        </w:rPr>
        <w:t>p</w:t>
      </w:r>
      <w:r w:rsidRPr="00FE15A6">
        <w:t xml:space="preserve"> &lt; 0.05.</w:t>
      </w:r>
    </w:p>
    <w:sectPr w:rsidR="001204C3" w:rsidRPr="00FE15A6">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6EEC0" w14:textId="77777777" w:rsidR="00D971CA" w:rsidRDefault="00D971CA">
      <w:pPr>
        <w:spacing w:line="240" w:lineRule="auto"/>
      </w:pPr>
      <w:r>
        <w:separator/>
      </w:r>
    </w:p>
  </w:endnote>
  <w:endnote w:type="continuationSeparator" w:id="0">
    <w:p w14:paraId="704D59EF" w14:textId="77777777" w:rsidR="00D971CA" w:rsidRDefault="00D971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inion Pro">
    <w:altName w:val="Times New Roman"/>
    <w:panose1 w:val="02040503050201020203"/>
    <w:charset w:val="00"/>
    <w:family w:val="roman"/>
    <w:notTrueType/>
    <w:pitch w:val="variable"/>
    <w:sig w:usb0="E00002AF" w:usb1="5000E07B" w:usb2="00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4E4D8" w14:textId="77777777" w:rsidR="00D971CA" w:rsidRDefault="00D971CA">
      <w:pPr>
        <w:spacing w:after="0"/>
      </w:pPr>
      <w:r>
        <w:separator/>
      </w:r>
    </w:p>
  </w:footnote>
  <w:footnote w:type="continuationSeparator" w:id="0">
    <w:p w14:paraId="70085A5B" w14:textId="77777777" w:rsidR="00D971CA" w:rsidRDefault="00D971C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2E4"/>
    <w:rsid w:val="000014F4"/>
    <w:rsid w:val="00005378"/>
    <w:rsid w:val="0001253B"/>
    <w:rsid w:val="00014261"/>
    <w:rsid w:val="00023D06"/>
    <w:rsid w:val="00024DBF"/>
    <w:rsid w:val="00025204"/>
    <w:rsid w:val="00027F0B"/>
    <w:rsid w:val="00044E52"/>
    <w:rsid w:val="00046C3D"/>
    <w:rsid w:val="00046F7A"/>
    <w:rsid w:val="00050581"/>
    <w:rsid w:val="000555B4"/>
    <w:rsid w:val="00064A87"/>
    <w:rsid w:val="000659F7"/>
    <w:rsid w:val="000668EB"/>
    <w:rsid w:val="000674AF"/>
    <w:rsid w:val="00072B43"/>
    <w:rsid w:val="00084361"/>
    <w:rsid w:val="00090075"/>
    <w:rsid w:val="000A013F"/>
    <w:rsid w:val="000A7A72"/>
    <w:rsid w:val="000C02E4"/>
    <w:rsid w:val="000C31E7"/>
    <w:rsid w:val="000C6903"/>
    <w:rsid w:val="00104A21"/>
    <w:rsid w:val="00112D24"/>
    <w:rsid w:val="00115A32"/>
    <w:rsid w:val="001204C3"/>
    <w:rsid w:val="001232F6"/>
    <w:rsid w:val="00123AB6"/>
    <w:rsid w:val="00137E59"/>
    <w:rsid w:val="0014589B"/>
    <w:rsid w:val="0014662D"/>
    <w:rsid w:val="00151351"/>
    <w:rsid w:val="0015775B"/>
    <w:rsid w:val="00164862"/>
    <w:rsid w:val="00167325"/>
    <w:rsid w:val="00175067"/>
    <w:rsid w:val="00177DF0"/>
    <w:rsid w:val="00180D8D"/>
    <w:rsid w:val="0018679E"/>
    <w:rsid w:val="00187681"/>
    <w:rsid w:val="001910A1"/>
    <w:rsid w:val="00191313"/>
    <w:rsid w:val="00194D6C"/>
    <w:rsid w:val="001A5719"/>
    <w:rsid w:val="001A7447"/>
    <w:rsid w:val="001C02B8"/>
    <w:rsid w:val="001C1232"/>
    <w:rsid w:val="001C22CB"/>
    <w:rsid w:val="001C4E3D"/>
    <w:rsid w:val="001D1473"/>
    <w:rsid w:val="001D174E"/>
    <w:rsid w:val="001E51E4"/>
    <w:rsid w:val="001F0239"/>
    <w:rsid w:val="001F19A0"/>
    <w:rsid w:val="0020198D"/>
    <w:rsid w:val="00203E31"/>
    <w:rsid w:val="00206C3D"/>
    <w:rsid w:val="00213BE8"/>
    <w:rsid w:val="002217A5"/>
    <w:rsid w:val="00227121"/>
    <w:rsid w:val="0023671F"/>
    <w:rsid w:val="00237E95"/>
    <w:rsid w:val="00247870"/>
    <w:rsid w:val="00260B60"/>
    <w:rsid w:val="00272EF3"/>
    <w:rsid w:val="00283AAA"/>
    <w:rsid w:val="002848F4"/>
    <w:rsid w:val="002958B2"/>
    <w:rsid w:val="0029745E"/>
    <w:rsid w:val="002B436F"/>
    <w:rsid w:val="002B507B"/>
    <w:rsid w:val="002B79AD"/>
    <w:rsid w:val="002B7CF6"/>
    <w:rsid w:val="002C1F96"/>
    <w:rsid w:val="002D7B9F"/>
    <w:rsid w:val="002E4A8D"/>
    <w:rsid w:val="002F0E16"/>
    <w:rsid w:val="002F4D5D"/>
    <w:rsid w:val="003057EB"/>
    <w:rsid w:val="003075B7"/>
    <w:rsid w:val="00312F59"/>
    <w:rsid w:val="00315F04"/>
    <w:rsid w:val="00332ABD"/>
    <w:rsid w:val="003344C6"/>
    <w:rsid w:val="00343B02"/>
    <w:rsid w:val="003448DA"/>
    <w:rsid w:val="0035040D"/>
    <w:rsid w:val="00362F9F"/>
    <w:rsid w:val="00366C72"/>
    <w:rsid w:val="0037187D"/>
    <w:rsid w:val="00373E3A"/>
    <w:rsid w:val="00380794"/>
    <w:rsid w:val="003849E7"/>
    <w:rsid w:val="00386B9E"/>
    <w:rsid w:val="003923FF"/>
    <w:rsid w:val="0039275A"/>
    <w:rsid w:val="0039276C"/>
    <w:rsid w:val="003A45C2"/>
    <w:rsid w:val="003A6AAB"/>
    <w:rsid w:val="003B0C8B"/>
    <w:rsid w:val="003B45A1"/>
    <w:rsid w:val="003C188B"/>
    <w:rsid w:val="003C53E7"/>
    <w:rsid w:val="003C7C5F"/>
    <w:rsid w:val="003E3E36"/>
    <w:rsid w:val="003E47B9"/>
    <w:rsid w:val="003F110B"/>
    <w:rsid w:val="004015F1"/>
    <w:rsid w:val="004036DC"/>
    <w:rsid w:val="004105A1"/>
    <w:rsid w:val="004112BC"/>
    <w:rsid w:val="00415B44"/>
    <w:rsid w:val="00421744"/>
    <w:rsid w:val="00425F79"/>
    <w:rsid w:val="0042780C"/>
    <w:rsid w:val="0043338A"/>
    <w:rsid w:val="0043629F"/>
    <w:rsid w:val="00442855"/>
    <w:rsid w:val="004444F7"/>
    <w:rsid w:val="004509C4"/>
    <w:rsid w:val="00467492"/>
    <w:rsid w:val="00475695"/>
    <w:rsid w:val="00495707"/>
    <w:rsid w:val="004A5B5A"/>
    <w:rsid w:val="004C2BA4"/>
    <w:rsid w:val="004D090C"/>
    <w:rsid w:val="004E194E"/>
    <w:rsid w:val="004F09F7"/>
    <w:rsid w:val="004F2616"/>
    <w:rsid w:val="0050055E"/>
    <w:rsid w:val="00500A51"/>
    <w:rsid w:val="00505C33"/>
    <w:rsid w:val="005109A9"/>
    <w:rsid w:val="00512981"/>
    <w:rsid w:val="00513066"/>
    <w:rsid w:val="005211DC"/>
    <w:rsid w:val="005241E1"/>
    <w:rsid w:val="00527C84"/>
    <w:rsid w:val="00536E4E"/>
    <w:rsid w:val="00537070"/>
    <w:rsid w:val="00541019"/>
    <w:rsid w:val="00541C6F"/>
    <w:rsid w:val="0054702B"/>
    <w:rsid w:val="00551418"/>
    <w:rsid w:val="005527E5"/>
    <w:rsid w:val="00565356"/>
    <w:rsid w:val="00570E8A"/>
    <w:rsid w:val="00582BE2"/>
    <w:rsid w:val="0059197A"/>
    <w:rsid w:val="00597384"/>
    <w:rsid w:val="005A1510"/>
    <w:rsid w:val="005A686C"/>
    <w:rsid w:val="005A7F0B"/>
    <w:rsid w:val="005B1254"/>
    <w:rsid w:val="005B7C25"/>
    <w:rsid w:val="005C23B5"/>
    <w:rsid w:val="005C7550"/>
    <w:rsid w:val="005D1B2F"/>
    <w:rsid w:val="005D4C27"/>
    <w:rsid w:val="005D4E99"/>
    <w:rsid w:val="005E06F4"/>
    <w:rsid w:val="005E41C2"/>
    <w:rsid w:val="005F198B"/>
    <w:rsid w:val="00601AC3"/>
    <w:rsid w:val="0060532A"/>
    <w:rsid w:val="006162F3"/>
    <w:rsid w:val="00616964"/>
    <w:rsid w:val="00621F6B"/>
    <w:rsid w:val="00626FA8"/>
    <w:rsid w:val="0063138A"/>
    <w:rsid w:val="00645651"/>
    <w:rsid w:val="006467D8"/>
    <w:rsid w:val="00653C4D"/>
    <w:rsid w:val="0067152B"/>
    <w:rsid w:val="00677D3B"/>
    <w:rsid w:val="0068087F"/>
    <w:rsid w:val="00686CDB"/>
    <w:rsid w:val="00690453"/>
    <w:rsid w:val="00692310"/>
    <w:rsid w:val="006942E0"/>
    <w:rsid w:val="006A5DC4"/>
    <w:rsid w:val="006A7F16"/>
    <w:rsid w:val="006C3B6F"/>
    <w:rsid w:val="006C4EDC"/>
    <w:rsid w:val="006D2CD9"/>
    <w:rsid w:val="006F085B"/>
    <w:rsid w:val="007007EB"/>
    <w:rsid w:val="00700882"/>
    <w:rsid w:val="007119B7"/>
    <w:rsid w:val="0071564A"/>
    <w:rsid w:val="00737073"/>
    <w:rsid w:val="007564E4"/>
    <w:rsid w:val="00757A98"/>
    <w:rsid w:val="00760F3A"/>
    <w:rsid w:val="007625D2"/>
    <w:rsid w:val="007639F4"/>
    <w:rsid w:val="00766342"/>
    <w:rsid w:val="007664CE"/>
    <w:rsid w:val="0077164B"/>
    <w:rsid w:val="007747ED"/>
    <w:rsid w:val="0078563C"/>
    <w:rsid w:val="00794CAB"/>
    <w:rsid w:val="007A7194"/>
    <w:rsid w:val="007B6044"/>
    <w:rsid w:val="007F20A2"/>
    <w:rsid w:val="007F2B7B"/>
    <w:rsid w:val="00801561"/>
    <w:rsid w:val="0080172D"/>
    <w:rsid w:val="00805962"/>
    <w:rsid w:val="00805B1C"/>
    <w:rsid w:val="00815B73"/>
    <w:rsid w:val="008169A9"/>
    <w:rsid w:val="00821AD8"/>
    <w:rsid w:val="0082603D"/>
    <w:rsid w:val="00831AC3"/>
    <w:rsid w:val="00832C6E"/>
    <w:rsid w:val="008340B1"/>
    <w:rsid w:val="00835033"/>
    <w:rsid w:val="00845504"/>
    <w:rsid w:val="00846242"/>
    <w:rsid w:val="00850114"/>
    <w:rsid w:val="00850D14"/>
    <w:rsid w:val="00850DF2"/>
    <w:rsid w:val="00855F1D"/>
    <w:rsid w:val="00866191"/>
    <w:rsid w:val="00874804"/>
    <w:rsid w:val="00876456"/>
    <w:rsid w:val="00881D9C"/>
    <w:rsid w:val="008844D1"/>
    <w:rsid w:val="00891969"/>
    <w:rsid w:val="00895931"/>
    <w:rsid w:val="00897FA3"/>
    <w:rsid w:val="008A0D7E"/>
    <w:rsid w:val="008A1A19"/>
    <w:rsid w:val="008A532C"/>
    <w:rsid w:val="008B484D"/>
    <w:rsid w:val="008B6FD2"/>
    <w:rsid w:val="008C11E5"/>
    <w:rsid w:val="008C5853"/>
    <w:rsid w:val="008C6BDE"/>
    <w:rsid w:val="008D43FE"/>
    <w:rsid w:val="008D71A3"/>
    <w:rsid w:val="008E3AA1"/>
    <w:rsid w:val="008E59F6"/>
    <w:rsid w:val="008F0013"/>
    <w:rsid w:val="008F5471"/>
    <w:rsid w:val="00901623"/>
    <w:rsid w:val="0090590F"/>
    <w:rsid w:val="00924C7C"/>
    <w:rsid w:val="00930107"/>
    <w:rsid w:val="009376B4"/>
    <w:rsid w:val="00944492"/>
    <w:rsid w:val="009466BD"/>
    <w:rsid w:val="0094739E"/>
    <w:rsid w:val="009524F6"/>
    <w:rsid w:val="00955EAF"/>
    <w:rsid w:val="00957327"/>
    <w:rsid w:val="00957E02"/>
    <w:rsid w:val="0096168B"/>
    <w:rsid w:val="00963C8F"/>
    <w:rsid w:val="00967914"/>
    <w:rsid w:val="00970D2B"/>
    <w:rsid w:val="0098097F"/>
    <w:rsid w:val="00985A17"/>
    <w:rsid w:val="0099001F"/>
    <w:rsid w:val="00992F51"/>
    <w:rsid w:val="0099447F"/>
    <w:rsid w:val="00994EB4"/>
    <w:rsid w:val="009B123F"/>
    <w:rsid w:val="009B3202"/>
    <w:rsid w:val="009B45B3"/>
    <w:rsid w:val="009B5099"/>
    <w:rsid w:val="009B7835"/>
    <w:rsid w:val="009C2F35"/>
    <w:rsid w:val="009C5094"/>
    <w:rsid w:val="009C5D89"/>
    <w:rsid w:val="009D01AE"/>
    <w:rsid w:val="009D4F3C"/>
    <w:rsid w:val="009E766F"/>
    <w:rsid w:val="009E7A9A"/>
    <w:rsid w:val="009F5B87"/>
    <w:rsid w:val="00A011AC"/>
    <w:rsid w:val="00A02C4C"/>
    <w:rsid w:val="00A0311F"/>
    <w:rsid w:val="00A03543"/>
    <w:rsid w:val="00A1029C"/>
    <w:rsid w:val="00A11E59"/>
    <w:rsid w:val="00A1437C"/>
    <w:rsid w:val="00A25353"/>
    <w:rsid w:val="00A260C4"/>
    <w:rsid w:val="00A3400D"/>
    <w:rsid w:val="00A449AA"/>
    <w:rsid w:val="00A5576C"/>
    <w:rsid w:val="00A569A2"/>
    <w:rsid w:val="00A57741"/>
    <w:rsid w:val="00A649D5"/>
    <w:rsid w:val="00A66D3F"/>
    <w:rsid w:val="00A8055C"/>
    <w:rsid w:val="00A959C7"/>
    <w:rsid w:val="00A95BB0"/>
    <w:rsid w:val="00AC20D5"/>
    <w:rsid w:val="00AC2D75"/>
    <w:rsid w:val="00AD0B05"/>
    <w:rsid w:val="00AD63FC"/>
    <w:rsid w:val="00AE4AA9"/>
    <w:rsid w:val="00AF3E08"/>
    <w:rsid w:val="00B02B4C"/>
    <w:rsid w:val="00B1096C"/>
    <w:rsid w:val="00B12479"/>
    <w:rsid w:val="00B12D99"/>
    <w:rsid w:val="00B2037F"/>
    <w:rsid w:val="00B2406F"/>
    <w:rsid w:val="00B40291"/>
    <w:rsid w:val="00B46EB3"/>
    <w:rsid w:val="00B561DA"/>
    <w:rsid w:val="00B5686B"/>
    <w:rsid w:val="00B57234"/>
    <w:rsid w:val="00B64880"/>
    <w:rsid w:val="00B77C20"/>
    <w:rsid w:val="00B91066"/>
    <w:rsid w:val="00B93057"/>
    <w:rsid w:val="00BA07D9"/>
    <w:rsid w:val="00BB2A17"/>
    <w:rsid w:val="00BB6FCF"/>
    <w:rsid w:val="00BB7674"/>
    <w:rsid w:val="00BC2436"/>
    <w:rsid w:val="00BC61A6"/>
    <w:rsid w:val="00BD57AC"/>
    <w:rsid w:val="00BE13AA"/>
    <w:rsid w:val="00BE3606"/>
    <w:rsid w:val="00BE4E64"/>
    <w:rsid w:val="00BE615D"/>
    <w:rsid w:val="00C015B3"/>
    <w:rsid w:val="00C022E0"/>
    <w:rsid w:val="00C23C91"/>
    <w:rsid w:val="00C330FB"/>
    <w:rsid w:val="00C3487D"/>
    <w:rsid w:val="00C34D14"/>
    <w:rsid w:val="00C4559D"/>
    <w:rsid w:val="00C46B0E"/>
    <w:rsid w:val="00C5256F"/>
    <w:rsid w:val="00C757C1"/>
    <w:rsid w:val="00C82A88"/>
    <w:rsid w:val="00C94AE6"/>
    <w:rsid w:val="00CA280F"/>
    <w:rsid w:val="00CA5FCE"/>
    <w:rsid w:val="00CC064E"/>
    <w:rsid w:val="00CD6A60"/>
    <w:rsid w:val="00CE4551"/>
    <w:rsid w:val="00D10B1C"/>
    <w:rsid w:val="00D14DE1"/>
    <w:rsid w:val="00D21860"/>
    <w:rsid w:val="00D22238"/>
    <w:rsid w:val="00D23C13"/>
    <w:rsid w:val="00D23E10"/>
    <w:rsid w:val="00D30121"/>
    <w:rsid w:val="00D30BAA"/>
    <w:rsid w:val="00D31846"/>
    <w:rsid w:val="00D32388"/>
    <w:rsid w:val="00D42BCC"/>
    <w:rsid w:val="00D47E7D"/>
    <w:rsid w:val="00D52527"/>
    <w:rsid w:val="00D5731C"/>
    <w:rsid w:val="00D66FDF"/>
    <w:rsid w:val="00D81D1F"/>
    <w:rsid w:val="00D837CE"/>
    <w:rsid w:val="00D92C5E"/>
    <w:rsid w:val="00D92D7D"/>
    <w:rsid w:val="00D95060"/>
    <w:rsid w:val="00D95564"/>
    <w:rsid w:val="00D971CA"/>
    <w:rsid w:val="00DA24B5"/>
    <w:rsid w:val="00DA29A4"/>
    <w:rsid w:val="00DB2743"/>
    <w:rsid w:val="00DC0043"/>
    <w:rsid w:val="00DC039E"/>
    <w:rsid w:val="00DC747B"/>
    <w:rsid w:val="00DD1FE7"/>
    <w:rsid w:val="00DD3D27"/>
    <w:rsid w:val="00DD4B89"/>
    <w:rsid w:val="00DE250C"/>
    <w:rsid w:val="00DF124F"/>
    <w:rsid w:val="00E04965"/>
    <w:rsid w:val="00E14232"/>
    <w:rsid w:val="00E2029B"/>
    <w:rsid w:val="00E275E1"/>
    <w:rsid w:val="00E32018"/>
    <w:rsid w:val="00E42988"/>
    <w:rsid w:val="00E579EE"/>
    <w:rsid w:val="00E61132"/>
    <w:rsid w:val="00E6348A"/>
    <w:rsid w:val="00E90218"/>
    <w:rsid w:val="00EC3890"/>
    <w:rsid w:val="00ED1966"/>
    <w:rsid w:val="00ED765F"/>
    <w:rsid w:val="00EE3345"/>
    <w:rsid w:val="00EE5976"/>
    <w:rsid w:val="00F1530B"/>
    <w:rsid w:val="00F2733E"/>
    <w:rsid w:val="00F3796D"/>
    <w:rsid w:val="00F37E92"/>
    <w:rsid w:val="00F46BBB"/>
    <w:rsid w:val="00F53C2A"/>
    <w:rsid w:val="00F571C3"/>
    <w:rsid w:val="00F67651"/>
    <w:rsid w:val="00F8434E"/>
    <w:rsid w:val="00F86766"/>
    <w:rsid w:val="00F8751B"/>
    <w:rsid w:val="00FA3AF6"/>
    <w:rsid w:val="00FA4546"/>
    <w:rsid w:val="00FA4968"/>
    <w:rsid w:val="00FB037C"/>
    <w:rsid w:val="00FB33F7"/>
    <w:rsid w:val="00FB4814"/>
    <w:rsid w:val="00FB4DBF"/>
    <w:rsid w:val="00FB7155"/>
    <w:rsid w:val="00FC1A8D"/>
    <w:rsid w:val="00FC44E1"/>
    <w:rsid w:val="00FC45E5"/>
    <w:rsid w:val="00FC76D3"/>
    <w:rsid w:val="00FD0B1C"/>
    <w:rsid w:val="00FE15A6"/>
    <w:rsid w:val="00FE67E2"/>
    <w:rsid w:val="00FF0B87"/>
    <w:rsid w:val="00FF77A7"/>
    <w:rsid w:val="1B9E094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59471"/>
  <w15:docId w15:val="{14B97B26-E8E0-2840-AE50-EB8D61D2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14:ligatures w14:val="standardContextual"/>
    </w:rPr>
  </w:style>
  <w:style w:type="paragraph" w:styleId="Heading1">
    <w:name w:val="heading 1"/>
    <w:basedOn w:val="Normal"/>
    <w:next w:val="Normal"/>
    <w:link w:val="Heading1Char"/>
    <w:uiPriority w:val="9"/>
    <w:qFormat/>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line="240"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line="240"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pPr>
      <w:keepNext/>
      <w:keepLines/>
      <w:spacing w:before="80" w:after="40" w:line="240"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pPr>
      <w:keepNext/>
      <w:keepLines/>
      <w:spacing w:before="40" w:after="0" w:line="240"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pPr>
      <w:keepNext/>
      <w:keepLines/>
      <w:spacing w:before="40" w:after="0" w:line="240"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pPr>
      <w:keepNext/>
      <w:keepLines/>
      <w:spacing w:after="0" w:line="240" w:lineRule="auto"/>
      <w:outlineLvl w:val="7"/>
    </w:pPr>
    <w:rPr>
      <w:rFonts w:eastAsiaTheme="majorEastAsia" w:cstheme="majorBidi"/>
      <w:i/>
      <w:iCs/>
      <w:color w:val="262626" w:themeColor="text1" w:themeTint="D9"/>
      <w:sz w:val="24"/>
      <w:szCs w:val="24"/>
    </w:rPr>
  </w:style>
  <w:style w:type="paragraph" w:styleId="Heading9">
    <w:name w:val="heading 9"/>
    <w:basedOn w:val="Normal"/>
    <w:next w:val="Normal"/>
    <w:link w:val="Heading9Char"/>
    <w:uiPriority w:val="9"/>
    <w:semiHidden/>
    <w:unhideWhenUsed/>
    <w:qFormat/>
    <w:pPr>
      <w:keepNext/>
      <w:keepLines/>
      <w:spacing w:after="0" w:line="240" w:lineRule="auto"/>
      <w:outlineLvl w:val="8"/>
    </w:pPr>
    <w:rPr>
      <w:rFonts w:eastAsiaTheme="majorEastAsia" w:cstheme="majorBidi"/>
      <w:color w:val="262626" w:themeColor="text1" w:themeTint="D9"/>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style>
  <w:style w:type="paragraph" w:styleId="Footer">
    <w:name w:val="footer"/>
    <w:basedOn w:val="Normal"/>
    <w:link w:val="FooterChar"/>
    <w:uiPriority w:val="99"/>
    <w:unhideWhenUsed/>
    <w:qFormat/>
    <w:pPr>
      <w:tabs>
        <w:tab w:val="center" w:pos="4536"/>
        <w:tab w:val="right" w:pos="9072"/>
      </w:tabs>
      <w:spacing w:after="0" w:line="240" w:lineRule="auto"/>
    </w:pPr>
  </w:style>
  <w:style w:type="paragraph" w:styleId="Header">
    <w:name w:val="header"/>
    <w:basedOn w:val="Normal"/>
    <w:link w:val="HeaderChar"/>
    <w:uiPriority w:val="99"/>
    <w:unhideWhenUsed/>
    <w:pPr>
      <w:tabs>
        <w:tab w:val="center" w:pos="4536"/>
        <w:tab w:val="right" w:pos="9072"/>
      </w:tabs>
      <w:spacing w:after="0" w:line="240" w:lineRule="auto"/>
    </w:pPr>
  </w:style>
  <w:style w:type="paragraph" w:styleId="Subtitle">
    <w:name w:val="Subtitle"/>
    <w:basedOn w:val="Normal"/>
    <w:next w:val="Normal"/>
    <w:link w:val="SubtitleChar"/>
    <w:uiPriority w:val="11"/>
    <w:qFormat/>
    <w:pPr>
      <w:spacing w:line="240" w:lineRule="auto"/>
    </w:pPr>
    <w:rPr>
      <w:rFonts w:eastAsiaTheme="majorEastAsia" w:cstheme="majorBidi"/>
      <w:color w:val="595959" w:themeColor="text1" w:themeTint="A6"/>
      <w:spacing w:val="15"/>
      <w:sz w:val="28"/>
      <w:szCs w:val="28"/>
    </w:rPr>
  </w:style>
  <w:style w:type="paragraph" w:styleId="NormalWeb">
    <w:name w:val="Normal (Web)"/>
    <w:basedOn w:val="Normal"/>
    <w:uiPriority w:val="99"/>
    <w:semiHidden/>
    <w:unhideWhenUsed/>
    <w:rPr>
      <w:rFonts w:ascii="Times New Roman" w:hAnsi="Times New Roman" w:cs="Times New Roman"/>
      <w:sz w:val="24"/>
      <w:szCs w:val="24"/>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line="240" w:lineRule="auto"/>
      <w:jc w:val="center"/>
    </w:pPr>
    <w:rPr>
      <w:i/>
      <w:iCs/>
      <w:color w:val="404040" w:themeColor="text1" w:themeTint="BF"/>
      <w:sz w:val="24"/>
      <w:szCs w:val="24"/>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spacing w:after="0" w:line="240" w:lineRule="auto"/>
      <w:ind w:left="720"/>
      <w:contextualSpacing/>
    </w:pPr>
    <w:rPr>
      <w:sz w:val="24"/>
      <w:szCs w:val="24"/>
    </w:rPr>
  </w:style>
  <w:style w:type="character" w:customStyle="1" w:styleId="IntensiveHervorhebung1">
    <w:name w:val="Intensive Hervorhebung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iverVerweis1">
    <w:name w:val="Intensiver Verweis1"/>
    <w:basedOn w:val="DefaultParagraphFont"/>
    <w:uiPriority w:val="32"/>
    <w:qFormat/>
    <w:rPr>
      <w:b/>
      <w:bCs/>
      <w:smallCaps/>
      <w:color w:val="0F4761" w:themeColor="accent1" w:themeShade="BF"/>
      <w:spacing w:val="5"/>
    </w:rPr>
  </w:style>
  <w:style w:type="table" w:customStyle="1" w:styleId="TabellemithellemGitternetz1">
    <w:name w:val="Tabelle mit hellem Gitternetz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basedOn w:val="DefaultParagraphFont"/>
    <w:link w:val="Header"/>
    <w:uiPriority w:val="99"/>
    <w:qFormat/>
    <w:rPr>
      <w:sz w:val="22"/>
      <w:szCs w:val="22"/>
    </w:rPr>
  </w:style>
  <w:style w:type="character" w:customStyle="1" w:styleId="FooterChar">
    <w:name w:val="Footer Char"/>
    <w:basedOn w:val="DefaultParagraphFont"/>
    <w:link w:val="Footer"/>
    <w:uiPriority w:val="99"/>
    <w:rPr>
      <w:sz w:val="22"/>
      <w:szCs w:val="22"/>
    </w:rPr>
  </w:style>
  <w:style w:type="paragraph" w:customStyle="1" w:styleId="berarbeitung1">
    <w:name w:val="Überarbeitung1"/>
    <w:hidden/>
    <w:uiPriority w:val="99"/>
    <w:semiHidden/>
    <w:qFormat/>
    <w:rPr>
      <w:kern w:val="2"/>
      <w:sz w:val="22"/>
      <w:szCs w:val="22"/>
      <w:lang w:eastAsia="en-US"/>
      <w14:ligatures w14:val="standardContextual"/>
    </w:rPr>
  </w:style>
  <w:style w:type="character" w:customStyle="1" w:styleId="CommentTextChar">
    <w:name w:val="Comment Text Char"/>
    <w:basedOn w:val="DefaultParagraphFont"/>
    <w:link w:val="CommentText"/>
    <w:uiPriority w:val="99"/>
    <w:semiHidden/>
    <w:rPr>
      <w:sz w:val="22"/>
      <w:szCs w:val="22"/>
    </w:rPr>
  </w:style>
  <w:style w:type="character" w:customStyle="1" w:styleId="CommentSubjectChar">
    <w:name w:val="Comment Subject Char"/>
    <w:basedOn w:val="CommentTextChar"/>
    <w:link w:val="CommentSubject"/>
    <w:uiPriority w:val="99"/>
    <w:semiHidden/>
    <w:rPr>
      <w:b/>
      <w:bCs/>
      <w:sz w:val="22"/>
      <w:szCs w:val="22"/>
    </w:rPr>
  </w:style>
  <w:style w:type="paragraph" w:customStyle="1" w:styleId="TSP62BackMatter">
    <w:name w:val="TSP_6.2_BackMatter"/>
    <w:qFormat/>
    <w:pPr>
      <w:adjustRightInd w:val="0"/>
      <w:snapToGrid w:val="0"/>
      <w:spacing w:before="120" w:after="120" w:line="240" w:lineRule="atLeast"/>
      <w:jc w:val="both"/>
    </w:pPr>
    <w:rPr>
      <w:rFonts w:ascii="Minion Pro" w:eastAsia="Times New Roman" w:hAnsi="Minion Pro" w:cs="Times New Roman"/>
      <w:snapToGrid w:val="0"/>
      <w:color w:val="000000"/>
      <w:lang w:val="en-US" w:eastAsia="en-US" w:bidi="en-US"/>
    </w:rPr>
  </w:style>
  <w:style w:type="paragraph" w:styleId="Revision">
    <w:name w:val="Revision"/>
    <w:hidden/>
    <w:uiPriority w:val="99"/>
    <w:unhideWhenUsed/>
    <w:rsid w:val="003057EB"/>
    <w:rPr>
      <w:kern w:val="2"/>
      <w:sz w:val="22"/>
      <w:szCs w:val="22"/>
      <w:lang w:eastAsia="en-US"/>
      <w14:ligatures w14:val="standardContextual"/>
    </w:rPr>
  </w:style>
  <w:style w:type="paragraph" w:customStyle="1" w:styleId="TSP41tablecaption">
    <w:name w:val="TSP_4.1_table_caption"/>
    <w:qFormat/>
    <w:rsid w:val="00B93057"/>
    <w:pPr>
      <w:adjustRightInd w:val="0"/>
      <w:snapToGrid w:val="0"/>
      <w:spacing w:before="240" w:after="120" w:line="240" w:lineRule="atLeast"/>
      <w:jc w:val="both"/>
    </w:pPr>
    <w:rPr>
      <w:rFonts w:ascii="Minion Pro" w:eastAsia="Times New Roman" w:hAnsi="Minion Pro" w:cs="Cordia New"/>
      <w:color w:val="000000"/>
      <w:szCs w:val="22"/>
      <w:lang w:val="en-US" w:bidi="en-US"/>
    </w:rPr>
  </w:style>
  <w:style w:type="paragraph" w:customStyle="1" w:styleId="TSP43tablefooter">
    <w:name w:val="TSP_4.3_table_footer"/>
    <w:next w:val="Normal"/>
    <w:qFormat/>
    <w:rsid w:val="00B93057"/>
    <w:pPr>
      <w:adjustRightInd w:val="0"/>
      <w:snapToGrid w:val="0"/>
      <w:spacing w:after="240" w:line="240" w:lineRule="atLeast"/>
      <w:jc w:val="both"/>
    </w:pPr>
    <w:rPr>
      <w:rFonts w:ascii="Minion Pro" w:eastAsia="Times New Roman" w:hAnsi="Minion Pro" w:cs="Cordia New"/>
      <w:color w:val="000000"/>
      <w:szCs w:val="22"/>
      <w:lang w:val="en-US" w:bidi="en-US"/>
    </w:rPr>
  </w:style>
  <w:style w:type="paragraph" w:customStyle="1" w:styleId="TSP51figurecaption">
    <w:name w:val="TSP_5.1_figure_caption"/>
    <w:qFormat/>
    <w:rsid w:val="00B93057"/>
    <w:pPr>
      <w:adjustRightInd w:val="0"/>
      <w:snapToGrid w:val="0"/>
      <w:spacing w:before="120" w:after="240" w:line="240" w:lineRule="atLeast"/>
      <w:jc w:val="both"/>
    </w:pPr>
    <w:rPr>
      <w:rFonts w:ascii="Minion Pro" w:eastAsia="Times New Roman" w:hAnsi="Minion Pro" w:cs="Times New Roman"/>
      <w:color w:val="000000"/>
      <w:lang w:val="en-US" w:bidi="en-US"/>
    </w:rPr>
  </w:style>
  <w:style w:type="paragraph" w:customStyle="1" w:styleId="TSP52figure">
    <w:name w:val="TSP_5.2_figure"/>
    <w:qFormat/>
    <w:rsid w:val="00B93057"/>
    <w:pPr>
      <w:adjustRightInd w:val="0"/>
      <w:snapToGrid w:val="0"/>
      <w:spacing w:before="240" w:after="120" w:line="240" w:lineRule="atLeast"/>
      <w:jc w:val="center"/>
    </w:pPr>
    <w:rPr>
      <w:rFonts w:ascii="Minion Pro" w:eastAsia="Times New Roman" w:hAnsi="Minion Pro" w:cs="Times New Roman"/>
      <w:snapToGrid w:val="0"/>
      <w:color w:val="00000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95</Words>
  <Characters>563</Characters>
  <Application>Microsoft Office Word</Application>
  <DocSecurity>0</DocSecurity>
  <Lines>31</Lines>
  <Paragraphs>21</Paragraphs>
  <ScaleCrop>false</ScaleCrop>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frey</dc:creator>
  <cp:lastModifiedBy>Production Team</cp:lastModifiedBy>
  <cp:revision>6</cp:revision>
  <cp:lastPrinted>2026-04-18T15:29:00Z</cp:lastPrinted>
  <dcterms:created xsi:type="dcterms:W3CDTF">2026-05-06T14:53:00Z</dcterms:created>
  <dcterms:modified xsi:type="dcterms:W3CDTF">2026-05-13T01:33:00Z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4b010f89-c681-4c3a-8451-2c484db448f2</vt:lpwstr>
  </property>
  <property fmtid="{D5CDD505-2E9C-101B-9397-08002B2CF9AE}" pid="3" name="KSOProductBuildVer">
    <vt:lpwstr>2052-12.1.0.25865</vt:lpwstr>
  </property>
  <property fmtid="{D5CDD505-2E9C-101B-9397-08002B2CF9AE}" pid="4" name="ICV">
    <vt:lpwstr>8D2D4DF83EA74619807B4968E29249A7_13</vt:lpwstr>
  </property>
</Properties>
</file>