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E3C867" w14:textId="77777777" w:rsidR="00F64643" w:rsidRDefault="00000000">
      <w:pPr>
        <w:pStyle w:val="NormalWeb"/>
        <w:widowControl/>
        <w:shd w:val="clear" w:color="auto" w:fill="FFFFFF"/>
        <w:rPr>
          <w:rFonts w:ascii="Minion Pro" w:eastAsia="Segoe UI" w:hAnsi="Minion Pro"/>
          <w:b/>
          <w:bCs/>
          <w:color w:val="0F1115"/>
          <w:shd w:val="clear" w:color="auto" w:fill="FFFFFF"/>
        </w:rPr>
      </w:pPr>
      <w:r>
        <w:rPr>
          <w:rStyle w:val="Strong"/>
          <w:rFonts w:ascii="Minion Pro" w:eastAsia="Segoe UI" w:hAnsi="Minion Pro"/>
          <w:bCs/>
          <w:color w:val="0F1115"/>
          <w:shd w:val="clear" w:color="auto" w:fill="FFFFFF"/>
        </w:rPr>
        <w:t>Supplementary</w:t>
      </w:r>
      <w:r>
        <w:rPr>
          <w:rStyle w:val="Strong"/>
          <w:rFonts w:ascii="Minion Pro" w:eastAsia="宋体" w:hAnsi="Minion Pro" w:hint="eastAsia"/>
          <w:bCs/>
          <w:color w:val="0F1115"/>
          <w:shd w:val="clear" w:color="auto" w:fill="FFFFFF"/>
        </w:rPr>
        <w:t xml:space="preserve"> </w:t>
      </w:r>
      <w:r>
        <w:rPr>
          <w:rFonts w:ascii="Minion Pro" w:eastAsia="Segoe UI" w:hAnsi="Minion Pro"/>
          <w:b/>
          <w:bCs/>
          <w:color w:val="0F1115"/>
          <w:shd w:val="clear" w:color="auto" w:fill="FFFFFF"/>
        </w:rPr>
        <w:t>Figure</w:t>
      </w:r>
      <w:r>
        <w:rPr>
          <w:rFonts w:ascii="Minion Pro" w:eastAsia="宋体" w:hAnsi="Minion Pro" w:hint="eastAsia"/>
          <w:b/>
          <w:bCs/>
          <w:color w:val="0F1115"/>
          <w:shd w:val="clear" w:color="auto" w:fill="FFFFFF"/>
        </w:rPr>
        <w:t>s and</w:t>
      </w:r>
      <w:r>
        <w:rPr>
          <w:rFonts w:ascii="Minion Pro" w:eastAsia="Segoe UI" w:hAnsi="Minion Pro"/>
          <w:b/>
          <w:bCs/>
          <w:color w:val="0F1115"/>
          <w:shd w:val="clear" w:color="auto" w:fill="FFFFFF"/>
        </w:rPr>
        <w:t xml:space="preserve"> Legends</w:t>
      </w:r>
    </w:p>
    <w:p w14:paraId="0B8BD4B6" w14:textId="77777777" w:rsidR="00F64643" w:rsidRDefault="00F64643">
      <w:pPr>
        <w:widowControl/>
        <w:tabs>
          <w:tab w:val="left" w:pos="720"/>
        </w:tabs>
        <w:spacing w:beforeAutospacing="1" w:afterAutospacing="1"/>
        <w:rPr>
          <w:rStyle w:val="Strong"/>
          <w:rFonts w:ascii="Minion Pro" w:eastAsia="Segoe UI" w:hAnsi="Minion Pro" w:cs="Times New Roman"/>
          <w:b w:val="0"/>
          <w:color w:val="0F1115"/>
          <w:sz w:val="24"/>
          <w:shd w:val="clear" w:color="auto" w:fill="FFFFFF"/>
        </w:rPr>
      </w:pPr>
    </w:p>
    <w:p w14:paraId="0E6C13ED" w14:textId="77777777" w:rsidR="00F64643" w:rsidRDefault="00000000">
      <w:pPr>
        <w:widowControl/>
        <w:tabs>
          <w:tab w:val="left" w:pos="720"/>
        </w:tabs>
        <w:spacing w:beforeAutospacing="1" w:afterAutospacing="1"/>
        <w:rPr>
          <w:rStyle w:val="Strong"/>
          <w:rFonts w:ascii="Minion Pro" w:eastAsia="Segoe UI" w:hAnsi="Minion Pro" w:cs="Times New Roman"/>
          <w:b w:val="0"/>
          <w:color w:val="0F1115"/>
          <w:sz w:val="24"/>
          <w:shd w:val="clear" w:color="auto" w:fill="FFFFFF"/>
        </w:rPr>
      </w:pPr>
      <w:r>
        <w:rPr>
          <w:rFonts w:ascii="Minion Pro" w:eastAsia="Segoe UI" w:hAnsi="Minion Pro" w:cs="Times New Roman"/>
          <w:b/>
          <w:bCs/>
          <w:noProof/>
          <w:color w:val="0F1115"/>
          <w:sz w:val="24"/>
          <w:shd w:val="clear" w:color="auto" w:fill="FFFFFF"/>
        </w:rPr>
        <w:drawing>
          <wp:inline distT="0" distB="0" distL="114300" distR="114300" wp14:anchorId="67DE84DD" wp14:editId="5E9C0779">
            <wp:extent cx="5485765" cy="1410970"/>
            <wp:effectExtent l="0" t="0" r="635" b="17780"/>
            <wp:docPr id="10" name="图片 10" descr="Fig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S1"/>
                    <pic:cNvPicPr>
                      <a:picLocks noChangeAspect="1"/>
                    </pic:cNvPicPr>
                  </pic:nvPicPr>
                  <pic:blipFill>
                    <a:blip r:embed="rId8"/>
                    <a:stretch>
                      <a:fillRect/>
                    </a:stretch>
                  </pic:blipFill>
                  <pic:spPr>
                    <a:xfrm>
                      <a:off x="0" y="0"/>
                      <a:ext cx="5485765" cy="1410970"/>
                    </a:xfrm>
                    <a:prstGeom prst="rect">
                      <a:avLst/>
                    </a:prstGeom>
                  </pic:spPr>
                </pic:pic>
              </a:graphicData>
            </a:graphic>
          </wp:inline>
        </w:drawing>
      </w:r>
    </w:p>
    <w:p w14:paraId="63451B5A" w14:textId="11B99E13" w:rsidR="00F64643" w:rsidRDefault="00000000">
      <w:pPr>
        <w:widowControl/>
        <w:tabs>
          <w:tab w:val="left" w:pos="720"/>
        </w:tabs>
        <w:spacing w:beforeAutospacing="1" w:afterAutospacing="1"/>
        <w:rPr>
          <w:rStyle w:val="Strong"/>
          <w:rFonts w:ascii="Minion Pro" w:eastAsia="宋体" w:hAnsi="Minion Pro" w:cs="Times New Roman"/>
          <w:b w:val="0"/>
          <w:color w:val="0F1115"/>
          <w:sz w:val="24"/>
          <w:shd w:val="clear" w:color="auto" w:fill="FFFFFF"/>
        </w:rPr>
      </w:pPr>
      <w:r>
        <w:rPr>
          <w:rStyle w:val="Strong"/>
          <w:rFonts w:ascii="Minion Pro" w:eastAsia="Segoe UI" w:hAnsi="Minion Pro" w:cs="Times New Roman"/>
          <w:bCs/>
          <w:color w:val="0F1115"/>
          <w:sz w:val="24"/>
          <w:shd w:val="clear" w:color="auto" w:fill="FFFFFF"/>
        </w:rPr>
        <w:t>Supplementary Figure</w:t>
      </w:r>
      <w:r>
        <w:rPr>
          <w:rStyle w:val="Strong"/>
          <w:rFonts w:ascii="Minion Pro" w:eastAsia="宋体" w:hAnsi="Minion Pro" w:cs="Times New Roman" w:hint="eastAsia"/>
          <w:bCs/>
          <w:color w:val="0F1115"/>
          <w:sz w:val="24"/>
          <w:shd w:val="clear" w:color="auto" w:fill="FFFFFF"/>
        </w:rPr>
        <w:t xml:space="preserve"> </w:t>
      </w:r>
      <w:r w:rsidR="00F25899">
        <w:rPr>
          <w:rStyle w:val="Strong"/>
          <w:rFonts w:ascii="Minion Pro" w:eastAsia="宋体" w:hAnsi="Minion Pro" w:cs="Times New Roman"/>
          <w:bCs/>
          <w:color w:val="0F1115"/>
          <w:sz w:val="24"/>
          <w:shd w:val="clear" w:color="auto" w:fill="FFFFFF"/>
        </w:rPr>
        <w:t>S</w:t>
      </w:r>
      <w:r>
        <w:rPr>
          <w:rStyle w:val="Strong"/>
          <w:rFonts w:ascii="Minion Pro" w:eastAsia="Segoe UI" w:hAnsi="Minion Pro" w:cs="Times New Roman"/>
          <w:bCs/>
          <w:color w:val="0F1115"/>
          <w:sz w:val="24"/>
          <w:shd w:val="clear" w:color="auto" w:fill="FFFFFF"/>
        </w:rPr>
        <w:t>1: Quality control of the data</w:t>
      </w:r>
      <w:r>
        <w:rPr>
          <w:rStyle w:val="Strong"/>
          <w:rFonts w:ascii="Minion Pro" w:eastAsia="Segoe UI" w:hAnsi="Minion Pro" w:cs="Times New Roman"/>
          <w:color w:val="0F1115"/>
          <w:sz w:val="24"/>
          <w:shd w:val="clear" w:color="auto" w:fill="FFFFFF"/>
        </w:rPr>
        <w:t>.</w:t>
      </w:r>
      <w:r>
        <w:rPr>
          <w:rStyle w:val="Strong"/>
          <w:rFonts w:ascii="Minion Pro" w:hAnsi="Minion Pro" w:cs="Times New Roman" w:hint="eastAsia"/>
          <w:b w:val="0"/>
          <w:bCs/>
          <w:color w:val="0F1115"/>
          <w:sz w:val="24"/>
          <w:shd w:val="clear" w:color="auto" w:fill="FFFFFF"/>
        </w:rPr>
        <w:t xml:space="preserve"> </w:t>
      </w:r>
      <w:r>
        <w:rPr>
          <w:rStyle w:val="Strong"/>
          <w:rFonts w:ascii="Minion Pro" w:eastAsia="Segoe UI" w:hAnsi="Minion Pro" w:cs="Times New Roman"/>
          <w:b w:val="0"/>
          <w:bCs/>
          <w:color w:val="0F1115"/>
          <w:sz w:val="24"/>
          <w:shd w:val="clear" w:color="auto" w:fill="FFFFFF"/>
        </w:rPr>
        <w:t>(A-C)</w:t>
      </w:r>
      <w:r>
        <w:rPr>
          <w:rStyle w:val="Strong"/>
          <w:rFonts w:ascii="Minion Pro" w:hAnsi="Minion Pro" w:cs="Times New Roman" w:hint="eastAsia"/>
          <w:b w:val="0"/>
          <w:bCs/>
          <w:color w:val="0F1115"/>
          <w:sz w:val="24"/>
          <w:shd w:val="clear" w:color="auto" w:fill="FFFFFF"/>
        </w:rPr>
        <w:t xml:space="preserve"> </w:t>
      </w:r>
      <w:r>
        <w:rPr>
          <w:rStyle w:val="Strong"/>
          <w:rFonts w:ascii="Minion Pro" w:eastAsia="Segoe UI" w:hAnsi="Minion Pro" w:cs="Times New Roman"/>
          <w:b w:val="0"/>
          <w:bCs/>
          <w:color w:val="0F1115"/>
          <w:sz w:val="24"/>
          <w:shd w:val="clear" w:color="auto" w:fill="FFFFFF"/>
        </w:rPr>
        <w:t>Scatter plots showing the correlation between log2-transformed RNA read counts,</w:t>
      </w:r>
      <w:r>
        <w:rPr>
          <w:rStyle w:val="Strong"/>
          <w:rFonts w:ascii="Minion Pro" w:hAnsi="Minion Pro" w:cs="Times New Roman" w:hint="eastAsia"/>
          <w:b w:val="0"/>
          <w:bCs/>
          <w:color w:val="0F1115"/>
          <w:sz w:val="24"/>
          <w:shd w:val="clear" w:color="auto" w:fill="FFFFFF"/>
        </w:rPr>
        <w:t xml:space="preserve"> </w:t>
      </w:r>
      <w:r>
        <w:rPr>
          <w:rStyle w:val="Strong"/>
          <w:rFonts w:ascii="Minion Pro" w:eastAsia="Segoe UI" w:hAnsi="Minion Pro" w:cs="Times New Roman"/>
          <w:b w:val="0"/>
          <w:bCs/>
          <w:color w:val="0F1115"/>
          <w:sz w:val="24"/>
          <w:shd w:val="clear" w:color="auto" w:fill="FFFFFF"/>
        </w:rPr>
        <w:t xml:space="preserve">log2-transformed number of detected RNA genes (log2(nFeature_RNA)) per cell and </w:t>
      </w:r>
      <w:r>
        <w:rPr>
          <w:rStyle w:val="Strong"/>
          <w:rFonts w:ascii="Minion Pro" w:hAnsi="Minion Pro" w:cs="Times New Roman" w:hint="eastAsia"/>
          <w:b w:val="0"/>
          <w:bCs/>
          <w:color w:val="0F1115"/>
          <w:sz w:val="24"/>
          <w:shd w:val="clear" w:color="auto" w:fill="FFFFFF"/>
        </w:rPr>
        <w:t>t</w:t>
      </w:r>
      <w:r>
        <w:rPr>
          <w:rStyle w:val="Strong"/>
          <w:rFonts w:ascii="Minion Pro" w:eastAsia="Segoe UI" w:hAnsi="Minion Pro" w:cs="Times New Roman"/>
          <w:b w:val="0"/>
          <w:bCs/>
          <w:color w:val="0F1115"/>
          <w:sz w:val="24"/>
          <w:shd w:val="clear" w:color="auto" w:fill="FFFFFF"/>
        </w:rPr>
        <w:t>he proportion of mitochondrial</w:t>
      </w:r>
      <w:r>
        <w:rPr>
          <w:rStyle w:val="Strong"/>
          <w:rFonts w:ascii="Minion Pro" w:eastAsia="宋体" w:hAnsi="Minion Pro" w:cs="Times New Roman" w:hint="eastAsia"/>
          <w:b w:val="0"/>
          <w:bCs/>
          <w:color w:val="0F1115"/>
          <w:sz w:val="24"/>
          <w:shd w:val="clear" w:color="auto" w:fill="FFFFFF"/>
        </w:rPr>
        <w:t xml:space="preserve"> </w:t>
      </w:r>
      <w:r>
        <w:rPr>
          <w:rStyle w:val="Strong"/>
          <w:rFonts w:ascii="Minion Pro" w:eastAsia="Segoe UI" w:hAnsi="Minion Pro" w:cs="Times New Roman"/>
          <w:b w:val="0"/>
          <w:bCs/>
          <w:color w:val="0F1115"/>
          <w:sz w:val="24"/>
          <w:shd w:val="clear" w:color="auto" w:fill="FFFFFF"/>
        </w:rPr>
        <w:t>genes.</w:t>
      </w:r>
      <w:r>
        <w:rPr>
          <w:rStyle w:val="Strong"/>
          <w:rFonts w:ascii="Minion Pro" w:eastAsia="宋体" w:hAnsi="Minion Pro" w:cs="Times New Roman" w:hint="eastAsia"/>
          <w:b w:val="0"/>
          <w:noProof/>
          <w:color w:val="0F1115"/>
          <w:sz w:val="24"/>
          <w:shd w:val="clear" w:color="auto" w:fill="FFFFFF"/>
        </w:rPr>
        <w:drawing>
          <wp:inline distT="0" distB="0" distL="114300" distR="114300" wp14:anchorId="22D78A18" wp14:editId="41D98C17">
            <wp:extent cx="5483860" cy="3102610"/>
            <wp:effectExtent l="0" t="0" r="2540" b="2540"/>
            <wp:docPr id="2" name="图片 2" descr="Fig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S2"/>
                    <pic:cNvPicPr>
                      <a:picLocks noChangeAspect="1"/>
                    </pic:cNvPicPr>
                  </pic:nvPicPr>
                  <pic:blipFill>
                    <a:blip r:embed="rId9"/>
                    <a:stretch>
                      <a:fillRect/>
                    </a:stretch>
                  </pic:blipFill>
                  <pic:spPr>
                    <a:xfrm>
                      <a:off x="0" y="0"/>
                      <a:ext cx="5483860" cy="3102610"/>
                    </a:xfrm>
                    <a:prstGeom prst="rect">
                      <a:avLst/>
                    </a:prstGeom>
                  </pic:spPr>
                </pic:pic>
              </a:graphicData>
            </a:graphic>
          </wp:inline>
        </w:drawing>
      </w:r>
    </w:p>
    <w:p w14:paraId="6D3724A2" w14:textId="18F208B6" w:rsidR="00F64643" w:rsidRDefault="00000000">
      <w:pPr>
        <w:widowControl/>
        <w:tabs>
          <w:tab w:val="left" w:pos="720"/>
        </w:tabs>
        <w:spacing w:beforeAutospacing="1" w:afterAutospacing="1"/>
        <w:rPr>
          <w:rStyle w:val="Strong"/>
          <w:rFonts w:ascii="Minion Pro" w:eastAsia="Segoe UI" w:hAnsi="Minion Pro" w:cs="Times New Roman"/>
          <w:b w:val="0"/>
          <w:color w:val="0F1115"/>
          <w:sz w:val="24"/>
          <w:shd w:val="clear" w:color="auto" w:fill="FFFFFF"/>
        </w:rPr>
      </w:pPr>
      <w:r>
        <w:rPr>
          <w:rStyle w:val="Strong"/>
          <w:rFonts w:ascii="Minion Pro" w:eastAsia="Segoe UI" w:hAnsi="Minion Pro" w:cs="Times New Roman"/>
          <w:bCs/>
          <w:color w:val="0F1115"/>
          <w:sz w:val="24"/>
          <w:shd w:val="clear" w:color="auto" w:fill="FFFFFF"/>
        </w:rPr>
        <w:lastRenderedPageBreak/>
        <w:t>Supplementary Figure</w:t>
      </w:r>
      <w:r>
        <w:rPr>
          <w:rStyle w:val="Strong"/>
          <w:rFonts w:ascii="Minion Pro" w:eastAsia="宋体" w:hAnsi="Minion Pro" w:cs="Times New Roman" w:hint="eastAsia"/>
          <w:bCs/>
          <w:color w:val="0F1115"/>
          <w:sz w:val="24"/>
          <w:shd w:val="clear" w:color="auto" w:fill="FFFFFF"/>
        </w:rPr>
        <w:t xml:space="preserve"> </w:t>
      </w:r>
      <w:r w:rsidR="00F25899">
        <w:rPr>
          <w:rStyle w:val="Strong"/>
          <w:rFonts w:ascii="Minion Pro" w:eastAsia="宋体" w:hAnsi="Minion Pro" w:cs="Times New Roman"/>
          <w:bCs/>
          <w:color w:val="0F1115"/>
          <w:sz w:val="24"/>
          <w:shd w:val="clear" w:color="auto" w:fill="FFFFFF"/>
        </w:rPr>
        <w:t>S</w:t>
      </w:r>
      <w:r>
        <w:rPr>
          <w:rStyle w:val="Strong"/>
          <w:rFonts w:ascii="Minion Pro" w:eastAsia="Segoe UI" w:hAnsi="Minion Pro" w:cs="Times New Roman"/>
          <w:bCs/>
          <w:color w:val="0F1115"/>
          <w:sz w:val="24"/>
          <w:shd w:val="clear" w:color="auto" w:fill="FFFFFF"/>
        </w:rPr>
        <w:t>2: Functional characterization of T cell clusters</w:t>
      </w:r>
      <w:r>
        <w:rPr>
          <w:rStyle w:val="Strong"/>
          <w:rFonts w:ascii="Minion Pro" w:eastAsia="Segoe UI" w:hAnsi="Minion Pro" w:cs="Times New Roman"/>
          <w:b w:val="0"/>
          <w:color w:val="0F1115"/>
          <w:sz w:val="24"/>
          <w:shd w:val="clear" w:color="auto" w:fill="FFFFFF"/>
        </w:rPr>
        <w:t xml:space="preserve">. (A)The volcano plot illustrating the </w:t>
      </w:r>
      <w:r>
        <w:rPr>
          <w:rStyle w:val="Strong"/>
          <w:rFonts w:ascii="Minion Pro" w:eastAsia="Segoe UI" w:hAnsi="Minion Pro" w:cs="Times New Roman" w:hint="eastAsia"/>
          <w:b w:val="0"/>
          <w:color w:val="0F1115"/>
          <w:sz w:val="24"/>
          <w:shd w:val="clear" w:color="auto" w:fill="FFFFFF"/>
        </w:rPr>
        <w:t>Differentially Expressed Genes (DEGs)</w:t>
      </w:r>
      <w:r>
        <w:rPr>
          <w:rStyle w:val="Strong"/>
          <w:rFonts w:ascii="Minion Pro" w:eastAsia="Segoe UI" w:hAnsi="Minion Pro" w:cs="Times New Roman"/>
          <w:b w:val="0"/>
          <w:color w:val="0F1115"/>
          <w:sz w:val="24"/>
          <w:shd w:val="clear" w:color="auto" w:fill="FFFFFF"/>
        </w:rPr>
        <w:t xml:space="preserve"> in T cells between</w:t>
      </w:r>
      <w:r>
        <w:rPr>
          <w:rStyle w:val="Strong"/>
          <w:rFonts w:ascii="Minion Pro" w:eastAsia="宋体" w:hAnsi="Minion Pro" w:cs="Times New Roman" w:hint="eastAsia"/>
          <w:b w:val="0"/>
          <w:color w:val="0F1115"/>
          <w:sz w:val="24"/>
          <w:shd w:val="clear" w:color="auto" w:fill="FFFFFF"/>
        </w:rPr>
        <w:t xml:space="preserve"> </w:t>
      </w:r>
      <w:r>
        <w:rPr>
          <w:rStyle w:val="Strong"/>
          <w:rFonts w:ascii="Minion Pro" w:eastAsia="Segoe UI" w:hAnsi="Minion Pro" w:cs="Times New Roman" w:hint="eastAsia"/>
          <w:b w:val="0"/>
          <w:color w:val="0F1115"/>
          <w:sz w:val="24"/>
          <w:shd w:val="clear" w:color="auto" w:fill="FFFFFF"/>
        </w:rPr>
        <w:t>glioblastoma multiforme(GBM) and</w:t>
      </w:r>
      <w:r>
        <w:rPr>
          <w:rStyle w:val="Strong"/>
          <w:rFonts w:ascii="Minion Pro" w:eastAsia="宋体" w:hAnsi="Minion Pro" w:cs="Times New Roman" w:hint="eastAsia"/>
          <w:b w:val="0"/>
          <w:color w:val="0F1115"/>
          <w:sz w:val="24"/>
          <w:shd w:val="clear" w:color="auto" w:fill="FFFFFF"/>
        </w:rPr>
        <w:t xml:space="preserve"> </w:t>
      </w:r>
      <w:r>
        <w:rPr>
          <w:rStyle w:val="Strong"/>
          <w:rFonts w:ascii="Minion Pro" w:eastAsia="Segoe UI" w:hAnsi="Minion Pro" w:cs="Times New Roman" w:hint="eastAsia"/>
          <w:b w:val="0"/>
          <w:color w:val="0F1115"/>
          <w:sz w:val="24"/>
          <w:shd w:val="clear" w:color="auto" w:fill="FFFFFF"/>
        </w:rPr>
        <w:t>low-grade glioma (LGG)</w:t>
      </w:r>
      <w:r>
        <w:rPr>
          <w:rStyle w:val="Strong"/>
          <w:rFonts w:ascii="Minion Pro" w:eastAsia="Segoe UI" w:hAnsi="Minion Pro" w:cs="Times New Roman"/>
          <w:b w:val="0"/>
          <w:color w:val="0F1115"/>
          <w:sz w:val="24"/>
          <w:shd w:val="clear" w:color="auto" w:fill="FFFFFF"/>
        </w:rPr>
        <w:t>.</w:t>
      </w:r>
      <w:r>
        <w:rPr>
          <w:rStyle w:val="Strong"/>
          <w:rFonts w:ascii="Minion Pro" w:eastAsia="宋体" w:hAnsi="Minion Pro" w:cs="Times New Roman" w:hint="eastAsia"/>
          <w:b w:val="0"/>
          <w:color w:val="0F1115"/>
          <w:sz w:val="24"/>
          <w:shd w:val="clear" w:color="auto" w:fill="FFFFFF"/>
        </w:rPr>
        <w:t xml:space="preserve"> </w:t>
      </w:r>
      <w:r>
        <w:rPr>
          <w:rStyle w:val="Strong"/>
          <w:rFonts w:ascii="Minion Pro" w:eastAsia="Segoe UI" w:hAnsi="Minion Pro" w:cs="Times New Roman"/>
          <w:b w:val="0"/>
          <w:color w:val="0F1115"/>
          <w:sz w:val="24"/>
          <w:shd w:val="clear" w:color="auto" w:fill="FFFFFF"/>
        </w:rPr>
        <w:t>(B)Gene Ontology</w:t>
      </w:r>
      <w:r>
        <w:rPr>
          <w:rStyle w:val="Strong"/>
          <w:rFonts w:ascii="Minion Pro" w:eastAsia="宋体" w:hAnsi="Minion Pro" w:cs="Times New Roman" w:hint="eastAsia"/>
          <w:b w:val="0"/>
          <w:color w:val="0F1115"/>
          <w:sz w:val="24"/>
          <w:shd w:val="clear" w:color="auto" w:fill="FFFFFF"/>
        </w:rPr>
        <w:t xml:space="preserve"> (</w:t>
      </w:r>
      <w:r>
        <w:rPr>
          <w:rStyle w:val="Strong"/>
          <w:rFonts w:ascii="Minion Pro" w:eastAsia="Segoe UI" w:hAnsi="Minion Pro" w:cs="Times New Roman"/>
          <w:b w:val="0"/>
          <w:color w:val="0F1115"/>
          <w:sz w:val="24"/>
          <w:shd w:val="clear" w:color="auto" w:fill="FFFFFF"/>
        </w:rPr>
        <w:t>GO</w:t>
      </w:r>
      <w:r>
        <w:rPr>
          <w:rStyle w:val="Strong"/>
          <w:rFonts w:ascii="Minion Pro" w:eastAsia="宋体" w:hAnsi="Minion Pro" w:cs="Times New Roman" w:hint="eastAsia"/>
          <w:b w:val="0"/>
          <w:color w:val="0F1115"/>
          <w:sz w:val="24"/>
          <w:shd w:val="clear" w:color="auto" w:fill="FFFFFF"/>
        </w:rPr>
        <w:t>)</w:t>
      </w:r>
      <w:r>
        <w:rPr>
          <w:rStyle w:val="Strong"/>
          <w:rFonts w:ascii="Minion Pro" w:eastAsia="Segoe UI" w:hAnsi="Minion Pro" w:cs="Times New Roman"/>
          <w:b w:val="0"/>
          <w:color w:val="0F1115"/>
          <w:sz w:val="24"/>
          <w:shd w:val="clear" w:color="auto" w:fill="FFFFFF"/>
        </w:rPr>
        <w:t xml:space="preserve"> enrichment analysis of DEGs between GBM and LGG. (C)The volcano plot illustrating the DEGs in T cells between primary and recurrent tumor. (D)GO enrichment analysis of DEGs between primary and recurrent tumor. (E)The heatmap displaying the expression of exhaustion-related genes in the </w:t>
      </w:r>
      <w:r>
        <w:rPr>
          <w:rStyle w:val="Strong"/>
          <w:rFonts w:ascii="Minion Pro" w:eastAsia="Segoe UI" w:hAnsi="Minion Pro" w:cs="Times New Roman" w:hint="eastAsia"/>
          <w:b w:val="0"/>
          <w:color w:val="0F1115"/>
          <w:sz w:val="24"/>
          <w:shd w:val="clear" w:color="auto" w:fill="FFFFFF"/>
        </w:rPr>
        <w:t>cluster of differentiation</w:t>
      </w:r>
      <w:r>
        <w:rPr>
          <w:rStyle w:val="Strong"/>
          <w:rFonts w:ascii="Minion Pro" w:eastAsia="宋体" w:hAnsi="Minion Pro" w:cs="Times New Roman" w:hint="eastAsia"/>
          <w:b w:val="0"/>
          <w:color w:val="0F1115"/>
          <w:sz w:val="24"/>
          <w:shd w:val="clear" w:color="auto" w:fill="FFFFFF"/>
        </w:rPr>
        <w:t xml:space="preserve"> (</w:t>
      </w:r>
      <w:r>
        <w:rPr>
          <w:rStyle w:val="Strong"/>
          <w:rFonts w:ascii="Minion Pro" w:eastAsia="Segoe UI" w:hAnsi="Minion Pro" w:cs="Times New Roman"/>
          <w:b w:val="0"/>
          <w:color w:val="0F1115"/>
          <w:sz w:val="24"/>
          <w:shd w:val="clear" w:color="auto" w:fill="FFFFFF"/>
        </w:rPr>
        <w:t>CD8</w:t>
      </w:r>
      <w:r>
        <w:rPr>
          <w:rStyle w:val="Strong"/>
          <w:rFonts w:ascii="Minion Pro" w:eastAsia="宋体" w:hAnsi="Minion Pro" w:cs="Times New Roman" w:hint="eastAsia"/>
          <w:b w:val="0"/>
          <w:color w:val="0F1115"/>
          <w:sz w:val="24"/>
          <w:shd w:val="clear" w:color="auto" w:fill="FFFFFF"/>
        </w:rPr>
        <w:t>)</w:t>
      </w:r>
      <w:r>
        <w:rPr>
          <w:rStyle w:val="Strong"/>
          <w:rFonts w:ascii="Minion Pro" w:eastAsia="Segoe UI" w:hAnsi="Minion Pro" w:cs="Times New Roman"/>
          <w:b w:val="0"/>
          <w:color w:val="0F1115"/>
          <w:sz w:val="24"/>
          <w:shd w:val="clear" w:color="auto" w:fill="FFFFFF"/>
          <w:vertAlign w:val="superscript"/>
        </w:rPr>
        <w:t>+</w:t>
      </w:r>
      <w:r>
        <w:rPr>
          <w:rStyle w:val="Strong"/>
          <w:rFonts w:ascii="Minion Pro" w:eastAsia="Segoe UI" w:hAnsi="Minion Pro" w:cs="Times New Roman"/>
          <w:b w:val="0"/>
          <w:color w:val="0F1115"/>
          <w:sz w:val="24"/>
          <w:shd w:val="clear" w:color="auto" w:fill="FFFFFF"/>
        </w:rPr>
        <w:t xml:space="preserve"> cluster. (F)The </w:t>
      </w:r>
      <w:r>
        <w:rPr>
          <w:rStyle w:val="Strong"/>
          <w:rFonts w:ascii="Minion Pro" w:eastAsia="Segoe UI" w:hAnsi="Minion Pro" w:cs="Times New Roman" w:hint="eastAsia"/>
          <w:b w:val="0"/>
          <w:color w:val="0F1115"/>
          <w:sz w:val="24"/>
          <w:shd w:val="clear" w:color="auto" w:fill="FFFFFF"/>
        </w:rPr>
        <w:t>Kaplan-Meier</w:t>
      </w:r>
      <w:r>
        <w:rPr>
          <w:rStyle w:val="Strong"/>
          <w:rFonts w:ascii="Minion Pro" w:eastAsia="Segoe UI" w:hAnsi="Minion Pro" w:cs="Times New Roman"/>
          <w:b w:val="0"/>
          <w:color w:val="0F1115"/>
          <w:sz w:val="24"/>
          <w:shd w:val="clear" w:color="auto" w:fill="FFFFFF"/>
        </w:rPr>
        <w:t xml:space="preserve"> curve illustrating the relationship between the infiltration level of CD8-C1-Granzyme H</w:t>
      </w:r>
      <w:r>
        <w:rPr>
          <w:rStyle w:val="Strong"/>
          <w:rFonts w:ascii="Minion Pro" w:eastAsia="宋体" w:hAnsi="Minion Pro" w:cs="Times New Roman" w:hint="eastAsia"/>
          <w:b w:val="0"/>
          <w:color w:val="0F1115"/>
          <w:sz w:val="24"/>
          <w:shd w:val="clear" w:color="auto" w:fill="FFFFFF"/>
        </w:rPr>
        <w:t>(</w:t>
      </w:r>
      <w:r>
        <w:rPr>
          <w:rStyle w:val="Strong"/>
          <w:rFonts w:ascii="Minion Pro" w:eastAsia="Segoe UI" w:hAnsi="Minion Pro" w:cs="Times New Roman"/>
          <w:b w:val="0"/>
          <w:color w:val="0F1115"/>
          <w:sz w:val="24"/>
          <w:shd w:val="clear" w:color="auto" w:fill="FFFFFF"/>
        </w:rPr>
        <w:t>GZMH</w:t>
      </w:r>
      <w:r>
        <w:rPr>
          <w:rStyle w:val="Strong"/>
          <w:rFonts w:ascii="Minion Pro" w:eastAsia="宋体" w:hAnsi="Minion Pro" w:cs="Times New Roman" w:hint="eastAsia"/>
          <w:b w:val="0"/>
          <w:color w:val="0F1115"/>
          <w:sz w:val="24"/>
          <w:shd w:val="clear" w:color="auto" w:fill="FFFFFF"/>
        </w:rPr>
        <w:t>)</w:t>
      </w:r>
      <w:r>
        <w:rPr>
          <w:rStyle w:val="Strong"/>
          <w:rFonts w:ascii="Minion Pro" w:eastAsia="Segoe UI" w:hAnsi="Minion Pro" w:cs="Times New Roman"/>
          <w:b w:val="0"/>
          <w:color w:val="0F1115"/>
          <w:sz w:val="24"/>
          <w:shd w:val="clear" w:color="auto" w:fill="FFFFFF"/>
        </w:rPr>
        <w:t xml:space="preserve"> and patient survival prognosis in GBM from the </w:t>
      </w:r>
      <w:r>
        <w:rPr>
          <w:rStyle w:val="Strong"/>
          <w:rFonts w:ascii="Minion Pro" w:eastAsia="Segoe UI" w:hAnsi="Minion Pro" w:cs="Times New Roman" w:hint="eastAsia"/>
          <w:b w:val="0"/>
          <w:color w:val="0F1115"/>
          <w:sz w:val="24"/>
          <w:shd w:val="clear" w:color="auto" w:fill="FFFFFF"/>
        </w:rPr>
        <w:t>The Cancer Genome Atlas (TCGA)</w:t>
      </w:r>
      <w:r>
        <w:rPr>
          <w:rStyle w:val="Strong"/>
          <w:rFonts w:ascii="Minion Pro" w:eastAsia="Segoe UI" w:hAnsi="Minion Pro" w:cs="Times New Roman"/>
          <w:b w:val="0"/>
          <w:color w:val="0F1115"/>
          <w:sz w:val="24"/>
          <w:shd w:val="clear" w:color="auto" w:fill="FFFFFF"/>
        </w:rPr>
        <w:t xml:space="preserve"> database.</w:t>
      </w:r>
    </w:p>
    <w:p w14:paraId="77854BFD" w14:textId="77777777" w:rsidR="00F64643" w:rsidRDefault="00000000">
      <w:pPr>
        <w:widowControl/>
        <w:tabs>
          <w:tab w:val="left" w:pos="720"/>
        </w:tabs>
        <w:spacing w:beforeAutospacing="1" w:afterAutospacing="1"/>
        <w:rPr>
          <w:rStyle w:val="Strong"/>
          <w:rFonts w:ascii="Minion Pro" w:eastAsia="宋体" w:hAnsi="Minion Pro" w:cs="Times New Roman"/>
          <w:bCs/>
          <w:color w:val="0F1115"/>
          <w:sz w:val="24"/>
          <w:shd w:val="clear" w:color="auto" w:fill="FFFFFF"/>
        </w:rPr>
      </w:pPr>
      <w:r>
        <w:rPr>
          <w:rStyle w:val="Strong"/>
          <w:rFonts w:ascii="Minion Pro" w:eastAsia="宋体" w:hAnsi="Minion Pro" w:cs="Times New Roman" w:hint="eastAsia"/>
          <w:bCs/>
          <w:noProof/>
          <w:color w:val="0F1115"/>
          <w:sz w:val="24"/>
          <w:shd w:val="clear" w:color="auto" w:fill="FFFFFF"/>
        </w:rPr>
        <w:lastRenderedPageBreak/>
        <w:drawing>
          <wp:inline distT="0" distB="0" distL="114300" distR="114300" wp14:anchorId="51E0323C" wp14:editId="20F40682">
            <wp:extent cx="4783455" cy="8221980"/>
            <wp:effectExtent l="0" t="0" r="17145" b="7620"/>
            <wp:docPr id="3" name="图片 3" descr="fig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S3"/>
                    <pic:cNvPicPr>
                      <a:picLocks noChangeAspect="1"/>
                    </pic:cNvPicPr>
                  </pic:nvPicPr>
                  <pic:blipFill>
                    <a:blip r:embed="rId10"/>
                    <a:stretch>
                      <a:fillRect/>
                    </a:stretch>
                  </pic:blipFill>
                  <pic:spPr>
                    <a:xfrm>
                      <a:off x="0" y="0"/>
                      <a:ext cx="4783455" cy="8221980"/>
                    </a:xfrm>
                    <a:prstGeom prst="rect">
                      <a:avLst/>
                    </a:prstGeom>
                  </pic:spPr>
                </pic:pic>
              </a:graphicData>
            </a:graphic>
          </wp:inline>
        </w:drawing>
      </w:r>
    </w:p>
    <w:p w14:paraId="4FC133E7" w14:textId="1844DE60" w:rsidR="00F64643" w:rsidRDefault="00000000">
      <w:pPr>
        <w:widowControl/>
        <w:tabs>
          <w:tab w:val="left" w:pos="720"/>
        </w:tabs>
        <w:spacing w:beforeAutospacing="1" w:afterAutospacing="1"/>
        <w:rPr>
          <w:rStyle w:val="Strong"/>
          <w:rFonts w:ascii="Minion Pro" w:eastAsia="Segoe UI" w:hAnsi="Minion Pro" w:cs="Times New Roman"/>
          <w:b w:val="0"/>
          <w:color w:val="0F1115"/>
          <w:sz w:val="24"/>
          <w:shd w:val="clear" w:color="auto" w:fill="FFFFFF"/>
        </w:rPr>
      </w:pPr>
      <w:r>
        <w:rPr>
          <w:rStyle w:val="Strong"/>
          <w:rFonts w:ascii="Minion Pro" w:eastAsia="Segoe UI" w:hAnsi="Minion Pro" w:cs="Times New Roman"/>
          <w:bCs/>
          <w:color w:val="0F1115"/>
          <w:sz w:val="24"/>
          <w:shd w:val="clear" w:color="auto" w:fill="FFFFFF"/>
        </w:rPr>
        <w:lastRenderedPageBreak/>
        <w:t>Supplementary Figure</w:t>
      </w:r>
      <w:r>
        <w:rPr>
          <w:rStyle w:val="Strong"/>
          <w:rFonts w:ascii="Minion Pro" w:eastAsia="宋体" w:hAnsi="Minion Pro" w:cs="Times New Roman" w:hint="eastAsia"/>
          <w:bCs/>
          <w:color w:val="0F1115"/>
          <w:sz w:val="24"/>
          <w:shd w:val="clear" w:color="auto" w:fill="FFFFFF"/>
        </w:rPr>
        <w:t xml:space="preserve"> </w:t>
      </w:r>
      <w:r w:rsidR="00F25899">
        <w:rPr>
          <w:rStyle w:val="Strong"/>
          <w:rFonts w:ascii="Minion Pro" w:eastAsia="宋体" w:hAnsi="Minion Pro" w:cs="Times New Roman"/>
          <w:bCs/>
          <w:color w:val="0F1115"/>
          <w:sz w:val="24"/>
          <w:shd w:val="clear" w:color="auto" w:fill="FFFFFF"/>
        </w:rPr>
        <w:t>S</w:t>
      </w:r>
      <w:r>
        <w:rPr>
          <w:rStyle w:val="Strong"/>
          <w:rFonts w:ascii="Minion Pro" w:eastAsia="Segoe UI" w:hAnsi="Minion Pro" w:cs="Times New Roman"/>
          <w:bCs/>
          <w:color w:val="0F1115"/>
          <w:sz w:val="24"/>
          <w:shd w:val="clear" w:color="auto" w:fill="FFFFFF"/>
        </w:rPr>
        <w:t>3:</w:t>
      </w:r>
      <w:r>
        <w:rPr>
          <w:rStyle w:val="Strong"/>
          <w:rFonts w:ascii="Minion Pro" w:hAnsi="Minion Pro" w:cs="Times New Roman" w:hint="eastAsia"/>
          <w:bCs/>
          <w:color w:val="0F1115"/>
          <w:sz w:val="24"/>
          <w:shd w:val="clear" w:color="auto" w:fill="FFFFFF"/>
        </w:rPr>
        <w:t xml:space="preserve"> </w:t>
      </w:r>
      <w:r>
        <w:rPr>
          <w:rStyle w:val="Strong"/>
          <w:rFonts w:ascii="Minion Pro" w:eastAsia="Segoe UI" w:hAnsi="Minion Pro" w:cs="Times New Roman"/>
          <w:bCs/>
          <w:color w:val="0F1115"/>
          <w:sz w:val="24"/>
          <w:shd w:val="clear" w:color="auto" w:fill="FFFFFF"/>
        </w:rPr>
        <w:t>Characterization of myeloid cell clusters</w:t>
      </w:r>
      <w:r>
        <w:rPr>
          <w:rStyle w:val="Strong"/>
          <w:rFonts w:ascii="Minion Pro" w:eastAsia="Segoe UI" w:hAnsi="Minion Pro" w:cs="Times New Roman"/>
          <w:b w:val="0"/>
          <w:color w:val="0F1115"/>
          <w:sz w:val="24"/>
          <w:shd w:val="clear" w:color="auto" w:fill="FFFFFF"/>
        </w:rPr>
        <w:t xml:space="preserve">. (A)The volcano plot illustrating the </w:t>
      </w:r>
      <w:r>
        <w:rPr>
          <w:rStyle w:val="Strong"/>
          <w:rFonts w:ascii="Minion Pro" w:eastAsia="Segoe UI" w:hAnsi="Minion Pro" w:cs="Times New Roman" w:hint="eastAsia"/>
          <w:b w:val="0"/>
          <w:color w:val="0F1115"/>
          <w:sz w:val="24"/>
          <w:shd w:val="clear" w:color="auto" w:fill="FFFFFF"/>
        </w:rPr>
        <w:t>Differentially Expressed Genes (DEGs)</w:t>
      </w:r>
      <w:r>
        <w:rPr>
          <w:rStyle w:val="Strong"/>
          <w:rFonts w:ascii="Minion Pro" w:eastAsia="Segoe UI" w:hAnsi="Minion Pro" w:cs="Times New Roman"/>
          <w:b w:val="0"/>
          <w:color w:val="0F1115"/>
          <w:sz w:val="24"/>
          <w:shd w:val="clear" w:color="auto" w:fill="FFFFFF"/>
        </w:rPr>
        <w:t xml:space="preserve"> in myeloid cells between </w:t>
      </w:r>
      <w:r>
        <w:rPr>
          <w:rStyle w:val="Strong"/>
          <w:rFonts w:ascii="Minion Pro" w:eastAsia="Segoe UI" w:hAnsi="Minion Pro" w:cs="Times New Roman" w:hint="eastAsia"/>
          <w:b w:val="0"/>
          <w:color w:val="0F1115"/>
          <w:sz w:val="24"/>
          <w:shd w:val="clear" w:color="auto" w:fill="FFFFFF"/>
        </w:rPr>
        <w:t>glioblastoma multiforme(GBM) and low-grade glioma (LGG)</w:t>
      </w:r>
      <w:r>
        <w:rPr>
          <w:rStyle w:val="Strong"/>
          <w:rFonts w:ascii="Minion Pro" w:eastAsia="Segoe UI" w:hAnsi="Minion Pro" w:cs="Times New Roman"/>
          <w:b w:val="0"/>
          <w:color w:val="0F1115"/>
          <w:sz w:val="24"/>
          <w:shd w:val="clear" w:color="auto" w:fill="FFFFFF"/>
        </w:rPr>
        <w:t>. (B)</w:t>
      </w:r>
      <w:r>
        <w:rPr>
          <w:rStyle w:val="Strong"/>
          <w:rFonts w:ascii="Minion Pro" w:eastAsia="Segoe UI" w:hAnsi="Minion Pro" w:cs="Times New Roman" w:hint="eastAsia"/>
          <w:b w:val="0"/>
          <w:color w:val="0F1115"/>
          <w:sz w:val="24"/>
          <w:shd w:val="clear" w:color="auto" w:fill="FFFFFF"/>
        </w:rPr>
        <w:t>Gene Ontology (GO)</w:t>
      </w:r>
      <w:r>
        <w:rPr>
          <w:rStyle w:val="Strong"/>
          <w:rFonts w:ascii="Minion Pro" w:eastAsia="Segoe UI" w:hAnsi="Minion Pro" w:cs="Times New Roman"/>
          <w:b w:val="0"/>
          <w:color w:val="0F1115"/>
          <w:sz w:val="24"/>
          <w:shd w:val="clear" w:color="auto" w:fill="FFFFFF"/>
        </w:rPr>
        <w:t xml:space="preserve"> enrichment analysis of DEGs between GBM and LGG. (C)The volcano plot illustrating the DEGs in myeloid cells between primary and recurrent tumor. (D)GO enrichment analysis of DEGs between primary and recurrent tumor. (E)The </w:t>
      </w:r>
      <w:r>
        <w:rPr>
          <w:rStyle w:val="Strong"/>
          <w:rFonts w:ascii="Minion Pro" w:eastAsia="Segoe UI" w:hAnsi="Minion Pro" w:cs="Times New Roman" w:hint="eastAsia"/>
          <w:b w:val="0"/>
          <w:color w:val="0F1115"/>
          <w:sz w:val="24"/>
          <w:shd w:val="clear" w:color="auto" w:fill="FFFFFF"/>
        </w:rPr>
        <w:t>Kaplan-Meier</w:t>
      </w:r>
      <w:r>
        <w:rPr>
          <w:rStyle w:val="Strong"/>
          <w:rFonts w:ascii="Minion Pro" w:eastAsia="Segoe UI" w:hAnsi="Minion Pro" w:cs="Times New Roman"/>
          <w:b w:val="0"/>
          <w:color w:val="0F1115"/>
          <w:sz w:val="24"/>
          <w:shd w:val="clear" w:color="auto" w:fill="FFFFFF"/>
        </w:rPr>
        <w:t xml:space="preserve"> curve illustrating the relationship between the infiltration level of myeloid cell clusters and patient survival prognosis in </w:t>
      </w:r>
      <w:r>
        <w:rPr>
          <w:rStyle w:val="Strong"/>
          <w:rFonts w:ascii="Minion Pro" w:eastAsia="Segoe UI" w:hAnsi="Minion Pro" w:cs="Times New Roman" w:hint="eastAsia"/>
          <w:b w:val="0"/>
          <w:color w:val="0F1115"/>
          <w:sz w:val="24"/>
          <w:shd w:val="clear" w:color="auto" w:fill="FFFFFF"/>
        </w:rPr>
        <w:t>The Cancer Genome Atlas (TCGA) and Chinese Glioma Genome Atlas (CGGA)</w:t>
      </w:r>
      <w:r>
        <w:rPr>
          <w:rStyle w:val="Strong"/>
          <w:rFonts w:ascii="Minion Pro" w:eastAsia="Segoe UI" w:hAnsi="Minion Pro" w:cs="Times New Roman"/>
          <w:b w:val="0"/>
          <w:color w:val="0F1115"/>
          <w:sz w:val="24"/>
          <w:shd w:val="clear" w:color="auto" w:fill="FFFFFF"/>
        </w:rPr>
        <w:t xml:space="preserve"> database.</w:t>
      </w:r>
    </w:p>
    <w:p w14:paraId="41F0FCA9" w14:textId="77777777" w:rsidR="00F64643" w:rsidRDefault="00000000">
      <w:pPr>
        <w:widowControl/>
        <w:tabs>
          <w:tab w:val="left" w:pos="720"/>
        </w:tabs>
        <w:spacing w:beforeAutospacing="1" w:afterAutospacing="1"/>
        <w:rPr>
          <w:rStyle w:val="Strong"/>
          <w:rFonts w:ascii="Minion Pro" w:eastAsia="宋体" w:hAnsi="Minion Pro" w:cs="Times New Roman"/>
          <w:b w:val="0"/>
          <w:color w:val="0F1115"/>
          <w:sz w:val="24"/>
          <w:shd w:val="clear" w:color="auto" w:fill="FFFFFF"/>
        </w:rPr>
      </w:pPr>
      <w:r>
        <w:rPr>
          <w:rStyle w:val="Strong"/>
          <w:rFonts w:ascii="Minion Pro" w:eastAsia="宋体" w:hAnsi="Minion Pro" w:cs="Times New Roman" w:hint="eastAsia"/>
          <w:b w:val="0"/>
          <w:noProof/>
          <w:color w:val="0F1115"/>
          <w:sz w:val="24"/>
          <w:shd w:val="clear" w:color="auto" w:fill="FFFFFF"/>
        </w:rPr>
        <w:lastRenderedPageBreak/>
        <w:drawing>
          <wp:inline distT="0" distB="0" distL="114300" distR="114300" wp14:anchorId="4CAA737B" wp14:editId="421D0FBF">
            <wp:extent cx="5095240" cy="8225155"/>
            <wp:effectExtent l="0" t="0" r="10160" b="4445"/>
            <wp:docPr id="4" name="图片 4" descr="Fig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igS4"/>
                    <pic:cNvPicPr>
                      <a:picLocks noChangeAspect="1"/>
                    </pic:cNvPicPr>
                  </pic:nvPicPr>
                  <pic:blipFill>
                    <a:blip r:embed="rId11"/>
                    <a:stretch>
                      <a:fillRect/>
                    </a:stretch>
                  </pic:blipFill>
                  <pic:spPr>
                    <a:xfrm>
                      <a:off x="0" y="0"/>
                      <a:ext cx="5095240" cy="8225155"/>
                    </a:xfrm>
                    <a:prstGeom prst="rect">
                      <a:avLst/>
                    </a:prstGeom>
                  </pic:spPr>
                </pic:pic>
              </a:graphicData>
            </a:graphic>
          </wp:inline>
        </w:drawing>
      </w:r>
    </w:p>
    <w:p w14:paraId="5519ADC5" w14:textId="2513BB74" w:rsidR="00F64643" w:rsidRDefault="00000000">
      <w:pPr>
        <w:widowControl/>
        <w:tabs>
          <w:tab w:val="left" w:pos="720"/>
        </w:tabs>
        <w:spacing w:beforeAutospacing="1" w:afterAutospacing="1"/>
        <w:rPr>
          <w:rStyle w:val="Strong"/>
          <w:rFonts w:ascii="Minion Pro" w:eastAsia="Segoe UI" w:hAnsi="Minion Pro" w:cs="Times New Roman"/>
          <w:b w:val="0"/>
          <w:bCs/>
          <w:color w:val="0F1115"/>
          <w:sz w:val="24"/>
          <w:shd w:val="clear" w:color="auto" w:fill="FFFFFF"/>
        </w:rPr>
      </w:pPr>
      <w:r>
        <w:rPr>
          <w:rStyle w:val="Strong"/>
          <w:rFonts w:ascii="Minion Pro" w:eastAsia="Segoe UI" w:hAnsi="Minion Pro" w:cs="Times New Roman"/>
          <w:bCs/>
          <w:color w:val="0F1115"/>
          <w:sz w:val="24"/>
          <w:shd w:val="clear" w:color="auto" w:fill="FFFFFF"/>
        </w:rPr>
        <w:lastRenderedPageBreak/>
        <w:t>Supplementary Figure</w:t>
      </w:r>
      <w:r>
        <w:rPr>
          <w:rStyle w:val="Strong"/>
          <w:rFonts w:ascii="Minion Pro" w:eastAsia="宋体" w:hAnsi="Minion Pro" w:cs="Times New Roman" w:hint="eastAsia"/>
          <w:bCs/>
          <w:color w:val="0F1115"/>
          <w:sz w:val="24"/>
          <w:shd w:val="clear" w:color="auto" w:fill="FFFFFF"/>
        </w:rPr>
        <w:t xml:space="preserve"> </w:t>
      </w:r>
      <w:r w:rsidR="00F25899">
        <w:rPr>
          <w:rStyle w:val="Strong"/>
          <w:rFonts w:ascii="Minion Pro" w:eastAsia="宋体" w:hAnsi="Minion Pro" w:cs="Times New Roman"/>
          <w:bCs/>
          <w:color w:val="0F1115"/>
          <w:sz w:val="24"/>
          <w:shd w:val="clear" w:color="auto" w:fill="FFFFFF"/>
        </w:rPr>
        <w:t>S</w:t>
      </w:r>
      <w:r>
        <w:rPr>
          <w:rStyle w:val="Strong"/>
          <w:rFonts w:ascii="Minion Pro" w:eastAsia="Segoe UI" w:hAnsi="Minion Pro" w:cs="Times New Roman"/>
          <w:bCs/>
          <w:color w:val="0F1115"/>
          <w:sz w:val="24"/>
          <w:shd w:val="clear" w:color="auto" w:fill="FFFFFF"/>
        </w:rPr>
        <w:t>4:</w:t>
      </w:r>
      <w:r>
        <w:rPr>
          <w:rStyle w:val="Strong"/>
          <w:rFonts w:ascii="Minion Pro" w:hAnsi="Minion Pro" w:cs="Times New Roman" w:hint="eastAsia"/>
          <w:bCs/>
          <w:color w:val="0F1115"/>
          <w:sz w:val="24"/>
          <w:shd w:val="clear" w:color="auto" w:fill="FFFFFF"/>
        </w:rPr>
        <w:t xml:space="preserve"> </w:t>
      </w:r>
      <w:r>
        <w:rPr>
          <w:rStyle w:val="Strong"/>
          <w:rFonts w:ascii="Minion Pro" w:eastAsia="Segoe UI" w:hAnsi="Minion Pro" w:cs="Times New Roman"/>
          <w:bCs/>
          <w:color w:val="0F1115"/>
          <w:sz w:val="24"/>
          <w:shd w:val="clear" w:color="auto" w:fill="FFFFFF"/>
        </w:rPr>
        <w:t xml:space="preserve">Identification of glioma cell clusters. </w:t>
      </w:r>
      <w:r>
        <w:rPr>
          <w:rStyle w:val="Strong"/>
          <w:rFonts w:ascii="Minion Pro" w:eastAsia="Segoe UI" w:hAnsi="Minion Pro" w:cs="Times New Roman"/>
          <w:b w:val="0"/>
          <w:bCs/>
          <w:color w:val="0F1115"/>
          <w:sz w:val="24"/>
          <w:shd w:val="clear" w:color="auto" w:fill="FFFFFF"/>
        </w:rPr>
        <w:t xml:space="preserve">(A)The volcano plot illustrating the </w:t>
      </w:r>
      <w:r>
        <w:rPr>
          <w:rStyle w:val="Strong"/>
          <w:rFonts w:ascii="Minion Pro" w:eastAsia="Segoe UI" w:hAnsi="Minion Pro" w:cs="Times New Roman" w:hint="eastAsia"/>
          <w:b w:val="0"/>
          <w:bCs/>
          <w:color w:val="0F1115"/>
          <w:sz w:val="24"/>
          <w:shd w:val="clear" w:color="auto" w:fill="FFFFFF"/>
        </w:rPr>
        <w:t>Differentially Expressed Genes (DEGs)</w:t>
      </w:r>
      <w:r>
        <w:rPr>
          <w:rStyle w:val="Strong"/>
          <w:rFonts w:ascii="Minion Pro" w:eastAsia="Segoe UI" w:hAnsi="Minion Pro" w:cs="Times New Roman"/>
          <w:b w:val="0"/>
          <w:bCs/>
          <w:color w:val="0F1115"/>
          <w:sz w:val="24"/>
          <w:shd w:val="clear" w:color="auto" w:fill="FFFFFF"/>
        </w:rPr>
        <w:t xml:space="preserve"> in glioma cells between </w:t>
      </w:r>
      <w:r>
        <w:rPr>
          <w:rStyle w:val="Strong"/>
          <w:rFonts w:ascii="Minion Pro" w:eastAsia="Segoe UI" w:hAnsi="Minion Pro" w:cs="Times New Roman" w:hint="eastAsia"/>
          <w:b w:val="0"/>
          <w:bCs/>
          <w:color w:val="0F1115"/>
          <w:sz w:val="24"/>
          <w:shd w:val="clear" w:color="auto" w:fill="FFFFFF"/>
        </w:rPr>
        <w:t>glioblastoma multiforme(GBM) and low-grade glioma (LGG)</w:t>
      </w:r>
      <w:r>
        <w:rPr>
          <w:rStyle w:val="Strong"/>
          <w:rFonts w:ascii="Minion Pro" w:eastAsia="Segoe UI" w:hAnsi="Minion Pro" w:cs="Times New Roman"/>
          <w:b w:val="0"/>
          <w:bCs/>
          <w:color w:val="0F1115"/>
          <w:sz w:val="24"/>
          <w:shd w:val="clear" w:color="auto" w:fill="FFFFFF"/>
        </w:rPr>
        <w:t>. (B)</w:t>
      </w:r>
      <w:r>
        <w:rPr>
          <w:rStyle w:val="Strong"/>
          <w:rFonts w:ascii="Minion Pro" w:eastAsia="Segoe UI" w:hAnsi="Minion Pro" w:cs="Times New Roman" w:hint="eastAsia"/>
          <w:b w:val="0"/>
          <w:bCs/>
          <w:color w:val="0F1115"/>
          <w:sz w:val="24"/>
          <w:shd w:val="clear" w:color="auto" w:fill="FFFFFF"/>
        </w:rPr>
        <w:t>Gene Ontology (GO)</w:t>
      </w:r>
      <w:r>
        <w:rPr>
          <w:rStyle w:val="Strong"/>
          <w:rFonts w:ascii="Minion Pro" w:eastAsia="Segoe UI" w:hAnsi="Minion Pro" w:cs="Times New Roman"/>
          <w:b w:val="0"/>
          <w:bCs/>
          <w:color w:val="0F1115"/>
          <w:sz w:val="24"/>
          <w:shd w:val="clear" w:color="auto" w:fill="FFFFFF"/>
        </w:rPr>
        <w:t xml:space="preserve"> enrichment analysis of DEGs between GBM and LGG. (C)The volcano plot illustrating the DEGs in glioma cells between primary and recurrent tumor. (D)GO enrichment analysis of DEGs between primary and recurrent tumor. (E)The </w:t>
      </w:r>
      <w:r>
        <w:rPr>
          <w:rStyle w:val="Strong"/>
          <w:rFonts w:ascii="Minion Pro" w:eastAsia="Segoe UI" w:hAnsi="Minion Pro" w:cs="Times New Roman" w:hint="eastAsia"/>
          <w:b w:val="0"/>
          <w:bCs/>
          <w:color w:val="0F1115"/>
          <w:sz w:val="24"/>
          <w:shd w:val="clear" w:color="auto" w:fill="FFFFFF"/>
        </w:rPr>
        <w:t>Kaplan-Meier</w:t>
      </w:r>
      <w:r>
        <w:rPr>
          <w:rStyle w:val="Strong"/>
          <w:rFonts w:ascii="Minion Pro" w:eastAsia="Segoe UI" w:hAnsi="Minion Pro" w:cs="Times New Roman"/>
          <w:b w:val="0"/>
          <w:bCs/>
          <w:color w:val="0F1115"/>
          <w:sz w:val="24"/>
          <w:shd w:val="clear" w:color="auto" w:fill="FFFFFF"/>
        </w:rPr>
        <w:t xml:space="preserve"> curve illustrating the relationship between the infiltration level of glioma cell clusters and patient survival prognosis in </w:t>
      </w:r>
      <w:r>
        <w:rPr>
          <w:rStyle w:val="Strong"/>
          <w:rFonts w:ascii="Minion Pro" w:eastAsia="Segoe UI" w:hAnsi="Minion Pro" w:cs="Times New Roman" w:hint="eastAsia"/>
          <w:b w:val="0"/>
          <w:bCs/>
          <w:color w:val="0F1115"/>
          <w:sz w:val="24"/>
          <w:shd w:val="clear" w:color="auto" w:fill="FFFFFF"/>
        </w:rPr>
        <w:t>The Cancer Genome Atlas (TCGA) and Chinese Glioma Genome Atlas (CGGA)</w:t>
      </w:r>
      <w:r>
        <w:rPr>
          <w:rStyle w:val="Strong"/>
          <w:rFonts w:ascii="Minion Pro" w:eastAsia="Segoe UI" w:hAnsi="Minion Pro" w:cs="Times New Roman"/>
          <w:b w:val="0"/>
          <w:bCs/>
          <w:color w:val="0F1115"/>
          <w:sz w:val="24"/>
          <w:shd w:val="clear" w:color="auto" w:fill="FFFFFF"/>
        </w:rPr>
        <w:t xml:space="preserve"> database.</w:t>
      </w:r>
      <w:r>
        <w:rPr>
          <w:rStyle w:val="Strong"/>
          <w:rFonts w:ascii="Minion Pro" w:hAnsi="Minion Pro" w:cs="Times New Roman" w:hint="eastAsia"/>
          <w:b w:val="0"/>
          <w:bCs/>
          <w:color w:val="0F1115"/>
          <w:sz w:val="24"/>
          <w:shd w:val="clear" w:color="auto" w:fill="FFFFFF"/>
        </w:rPr>
        <w:t xml:space="preserve"> </w:t>
      </w:r>
      <w:r>
        <w:rPr>
          <w:rStyle w:val="Strong"/>
          <w:rFonts w:ascii="Minion Pro" w:eastAsia="Segoe UI" w:hAnsi="Minion Pro" w:cs="Times New Roman"/>
          <w:b w:val="0"/>
          <w:bCs/>
          <w:color w:val="0F1115"/>
          <w:sz w:val="24"/>
          <w:shd w:val="clear" w:color="auto" w:fill="FFFFFF"/>
        </w:rPr>
        <w:t xml:space="preserve">(F) </w:t>
      </w:r>
      <w:r>
        <w:rPr>
          <w:rStyle w:val="Strong"/>
          <w:rFonts w:ascii="Minion Pro" w:eastAsia="宋体" w:hAnsi="Minion Pro" w:cs="Times New Roman"/>
          <w:b w:val="0"/>
          <w:bCs/>
          <w:color w:val="0F1115"/>
          <w:sz w:val="24"/>
          <w:shd w:val="clear" w:color="auto" w:fill="FFFFFF"/>
        </w:rPr>
        <w:t xml:space="preserve">Scatter plot analysis revealing communication patterns between glioma subpopulations and T cell/myeloid cell clusters in </w:t>
      </w:r>
      <w:r>
        <w:rPr>
          <w:rFonts w:ascii="Minion Pro" w:eastAsia="Segoe UI" w:hAnsi="Minion Pro" w:cs="Times New Roman"/>
          <w:b/>
          <w:bCs/>
          <w:color w:val="0F1115"/>
          <w:sz w:val="24"/>
          <w:shd w:val="clear" w:color="auto" w:fill="FFFFFF"/>
        </w:rPr>
        <w:t>primary tumor</w:t>
      </w:r>
      <w:r>
        <w:rPr>
          <w:rStyle w:val="Strong"/>
          <w:rFonts w:ascii="Minion Pro" w:eastAsia="宋体" w:hAnsi="Minion Pro" w:cs="Times New Roman"/>
          <w:b w:val="0"/>
          <w:bCs/>
          <w:color w:val="0F1115"/>
          <w:sz w:val="24"/>
          <w:shd w:val="clear" w:color="auto" w:fill="FFFFFF"/>
        </w:rPr>
        <w:t>.</w:t>
      </w:r>
    </w:p>
    <w:p w14:paraId="552C3841" w14:textId="77777777" w:rsidR="00F64643" w:rsidRDefault="00000000">
      <w:pPr>
        <w:widowControl/>
        <w:tabs>
          <w:tab w:val="left" w:pos="720"/>
        </w:tabs>
        <w:spacing w:beforeAutospacing="1" w:afterAutospacing="1"/>
        <w:rPr>
          <w:rStyle w:val="Strong"/>
          <w:rFonts w:ascii="Minion Pro" w:eastAsia="Segoe UI" w:hAnsi="Minion Pro" w:cs="Times New Roman"/>
          <w:b w:val="0"/>
          <w:color w:val="0F1115"/>
          <w:sz w:val="24"/>
          <w:shd w:val="clear" w:color="auto" w:fill="FFFFFF"/>
        </w:rPr>
      </w:pPr>
      <w:r>
        <w:rPr>
          <w:rStyle w:val="Strong"/>
          <w:rFonts w:ascii="Minion Pro" w:eastAsia="Segoe UI" w:hAnsi="Minion Pro" w:cs="Times New Roman"/>
          <w:b w:val="0"/>
          <w:noProof/>
          <w:color w:val="0F1115"/>
          <w:sz w:val="24"/>
          <w:shd w:val="clear" w:color="auto" w:fill="FFFFFF"/>
        </w:rPr>
        <w:lastRenderedPageBreak/>
        <w:drawing>
          <wp:inline distT="0" distB="0" distL="114300" distR="114300" wp14:anchorId="6FF1F8F6" wp14:editId="30E8E8C2">
            <wp:extent cx="5482590" cy="4741545"/>
            <wp:effectExtent l="0" t="0" r="3810" b="1905"/>
            <wp:docPr id="14" name="图片 14" descr="fig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igS5"/>
                    <pic:cNvPicPr>
                      <a:picLocks noChangeAspect="1"/>
                    </pic:cNvPicPr>
                  </pic:nvPicPr>
                  <pic:blipFill>
                    <a:blip r:embed="rId12"/>
                    <a:stretch>
                      <a:fillRect/>
                    </a:stretch>
                  </pic:blipFill>
                  <pic:spPr>
                    <a:xfrm>
                      <a:off x="0" y="0"/>
                      <a:ext cx="5482590" cy="4741545"/>
                    </a:xfrm>
                    <a:prstGeom prst="rect">
                      <a:avLst/>
                    </a:prstGeom>
                  </pic:spPr>
                </pic:pic>
              </a:graphicData>
            </a:graphic>
          </wp:inline>
        </w:drawing>
      </w:r>
    </w:p>
    <w:p w14:paraId="1C76FFB7" w14:textId="010B1BEC" w:rsidR="00F64643" w:rsidRDefault="00000000">
      <w:pPr>
        <w:widowControl/>
        <w:tabs>
          <w:tab w:val="left" w:pos="720"/>
        </w:tabs>
        <w:spacing w:beforeAutospacing="1" w:afterAutospacing="1"/>
        <w:rPr>
          <w:rStyle w:val="Strong"/>
          <w:rFonts w:ascii="Minion Pro" w:eastAsia="Segoe UI" w:hAnsi="Minion Pro" w:cs="Times New Roman"/>
          <w:b w:val="0"/>
          <w:color w:val="0F1115"/>
          <w:sz w:val="24"/>
          <w:shd w:val="clear" w:color="auto" w:fill="FFFFFF"/>
        </w:rPr>
      </w:pPr>
      <w:r>
        <w:rPr>
          <w:rStyle w:val="Strong"/>
          <w:rFonts w:ascii="Minion Pro" w:eastAsia="Segoe UI" w:hAnsi="Minion Pro" w:cs="Times New Roman"/>
          <w:bCs/>
          <w:color w:val="0F1115"/>
          <w:sz w:val="24"/>
          <w:shd w:val="clear" w:color="auto" w:fill="FFFFFF"/>
        </w:rPr>
        <w:t>Supplementary Figure</w:t>
      </w:r>
      <w:r>
        <w:rPr>
          <w:rStyle w:val="Strong"/>
          <w:rFonts w:ascii="Minion Pro" w:eastAsia="宋体" w:hAnsi="Minion Pro" w:cs="Times New Roman" w:hint="eastAsia"/>
          <w:bCs/>
          <w:color w:val="0F1115"/>
          <w:sz w:val="24"/>
          <w:shd w:val="clear" w:color="auto" w:fill="FFFFFF"/>
        </w:rPr>
        <w:t xml:space="preserve"> </w:t>
      </w:r>
      <w:r w:rsidR="00F25899">
        <w:rPr>
          <w:rStyle w:val="Strong"/>
          <w:rFonts w:ascii="Minion Pro" w:eastAsia="宋体" w:hAnsi="Minion Pro" w:cs="Times New Roman"/>
          <w:bCs/>
          <w:color w:val="0F1115"/>
          <w:sz w:val="24"/>
          <w:shd w:val="clear" w:color="auto" w:fill="FFFFFF"/>
        </w:rPr>
        <w:t>S</w:t>
      </w:r>
      <w:r>
        <w:rPr>
          <w:rStyle w:val="Strong"/>
          <w:rFonts w:ascii="Minion Pro" w:eastAsia="Segoe UI" w:hAnsi="Minion Pro" w:cs="Times New Roman"/>
          <w:bCs/>
          <w:color w:val="0F1115"/>
          <w:sz w:val="24"/>
          <w:shd w:val="clear" w:color="auto" w:fill="FFFFFF"/>
        </w:rPr>
        <w:t>5:</w:t>
      </w:r>
      <w:r>
        <w:rPr>
          <w:rStyle w:val="Strong"/>
          <w:rFonts w:ascii="Minion Pro" w:hAnsi="Minion Pro" w:cs="Times New Roman" w:hint="eastAsia"/>
          <w:bCs/>
          <w:color w:val="0F1115"/>
          <w:sz w:val="24"/>
          <w:shd w:val="clear" w:color="auto" w:fill="FFFFFF"/>
        </w:rPr>
        <w:t xml:space="preserve"> </w:t>
      </w:r>
      <w:r>
        <w:rPr>
          <w:rStyle w:val="Strong"/>
          <w:rFonts w:ascii="Minion Pro" w:eastAsia="Segoe UI" w:hAnsi="Minion Pro" w:cs="Times New Roman"/>
          <w:bCs/>
          <w:color w:val="0F1115"/>
          <w:sz w:val="24"/>
          <w:shd w:val="clear" w:color="auto" w:fill="FFFFFF"/>
        </w:rPr>
        <w:t>Identification of glioma subtypes</w:t>
      </w:r>
      <w:r>
        <w:rPr>
          <w:rStyle w:val="Strong"/>
          <w:rFonts w:ascii="Minion Pro" w:eastAsia="Segoe UI" w:hAnsi="Minion Pro" w:cs="Times New Roman"/>
          <w:b w:val="0"/>
          <w:color w:val="0F1115"/>
          <w:sz w:val="24"/>
          <w:shd w:val="clear" w:color="auto" w:fill="FFFFFF"/>
        </w:rPr>
        <w:t>.</w:t>
      </w:r>
      <w:r>
        <w:rPr>
          <w:rStyle w:val="Strong"/>
          <w:rFonts w:ascii="Minion Pro" w:hAnsi="Minion Pro" w:cs="Times New Roman" w:hint="eastAsia"/>
          <w:b w:val="0"/>
          <w:color w:val="0F1115"/>
          <w:sz w:val="24"/>
          <w:shd w:val="clear" w:color="auto" w:fill="FFFFFF"/>
        </w:rPr>
        <w:t xml:space="preserve"> </w:t>
      </w:r>
      <w:r>
        <w:rPr>
          <w:rStyle w:val="Strong"/>
          <w:rFonts w:ascii="Minion Pro" w:eastAsia="Segoe UI" w:hAnsi="Minion Pro" w:cs="Times New Roman"/>
          <w:b w:val="0"/>
          <w:color w:val="0F1115"/>
          <w:sz w:val="24"/>
          <w:shd w:val="clear" w:color="auto" w:fill="FFFFFF"/>
        </w:rPr>
        <w:t>(A)Principal Component Analysis</w:t>
      </w:r>
      <w:r>
        <w:rPr>
          <w:rStyle w:val="Strong"/>
          <w:rFonts w:ascii="Minion Pro" w:eastAsia="宋体" w:hAnsi="Minion Pro" w:cs="Times New Roman" w:hint="eastAsia"/>
          <w:b w:val="0"/>
          <w:color w:val="0F1115"/>
          <w:sz w:val="24"/>
          <w:shd w:val="clear" w:color="auto" w:fill="FFFFFF"/>
        </w:rPr>
        <w:t xml:space="preserve"> (</w:t>
      </w:r>
      <w:r>
        <w:rPr>
          <w:rStyle w:val="Strong"/>
          <w:rFonts w:ascii="Minion Pro" w:eastAsia="Segoe UI" w:hAnsi="Minion Pro" w:cs="Times New Roman"/>
          <w:b w:val="0"/>
          <w:color w:val="0F1115"/>
          <w:sz w:val="24"/>
          <w:shd w:val="clear" w:color="auto" w:fill="FFFFFF"/>
        </w:rPr>
        <w:t>PCA</w:t>
      </w:r>
      <w:r>
        <w:rPr>
          <w:rStyle w:val="Strong"/>
          <w:rFonts w:ascii="Minion Pro" w:eastAsia="宋体" w:hAnsi="Minion Pro" w:cs="Times New Roman" w:hint="eastAsia"/>
          <w:b w:val="0"/>
          <w:color w:val="0F1115"/>
          <w:sz w:val="24"/>
          <w:shd w:val="clear" w:color="auto" w:fill="FFFFFF"/>
        </w:rPr>
        <w:t>)</w:t>
      </w:r>
      <w:r>
        <w:rPr>
          <w:rStyle w:val="Strong"/>
          <w:rFonts w:ascii="Minion Pro" w:eastAsia="Segoe UI" w:hAnsi="Minion Pro" w:cs="Times New Roman"/>
          <w:b w:val="0"/>
          <w:color w:val="0F1115"/>
          <w:sz w:val="24"/>
          <w:shd w:val="clear" w:color="auto" w:fill="FFFFFF"/>
        </w:rPr>
        <w:t xml:space="preserve"> visualization of batch effect removal of </w:t>
      </w:r>
      <w:r>
        <w:rPr>
          <w:rStyle w:val="Strong"/>
          <w:rFonts w:ascii="Minion Pro" w:eastAsia="Segoe UI" w:hAnsi="Minion Pro" w:cs="Times New Roman" w:hint="eastAsia"/>
          <w:b w:val="0"/>
          <w:color w:val="0F1115"/>
          <w:sz w:val="24"/>
          <w:shd w:val="clear" w:color="auto" w:fill="FFFFFF"/>
        </w:rPr>
        <w:t>glioblastoma multiforme(GBM) and low-grade glioma (LGG)</w:t>
      </w:r>
      <w:r>
        <w:rPr>
          <w:rStyle w:val="Strong"/>
          <w:rFonts w:ascii="Minion Pro" w:eastAsia="Segoe UI" w:hAnsi="Minion Pro" w:cs="Times New Roman"/>
          <w:b w:val="0"/>
          <w:color w:val="0F1115"/>
          <w:sz w:val="24"/>
          <w:shd w:val="clear" w:color="auto" w:fill="FFFFFF"/>
        </w:rPr>
        <w:t xml:space="preserve"> in </w:t>
      </w:r>
      <w:r>
        <w:rPr>
          <w:rStyle w:val="Strong"/>
          <w:rFonts w:ascii="Minion Pro" w:eastAsia="Segoe UI" w:hAnsi="Minion Pro" w:cs="Times New Roman" w:hint="eastAsia"/>
          <w:b w:val="0"/>
          <w:color w:val="0F1115"/>
          <w:sz w:val="24"/>
          <w:shd w:val="clear" w:color="auto" w:fill="FFFFFF"/>
        </w:rPr>
        <w:t>The Cancer Genome Atlas (TCGA)</w:t>
      </w:r>
      <w:r>
        <w:rPr>
          <w:rStyle w:val="Strong"/>
          <w:rFonts w:ascii="Minion Pro" w:eastAsia="宋体" w:hAnsi="Minion Pro" w:cs="Times New Roman" w:hint="eastAsia"/>
          <w:b w:val="0"/>
          <w:color w:val="0F1115"/>
          <w:sz w:val="24"/>
          <w:shd w:val="clear" w:color="auto" w:fill="FFFFFF"/>
        </w:rPr>
        <w:t xml:space="preserve"> </w:t>
      </w:r>
      <w:r>
        <w:rPr>
          <w:rStyle w:val="Strong"/>
          <w:rFonts w:ascii="Minion Pro" w:eastAsia="Segoe UI" w:hAnsi="Minion Pro" w:cs="Times New Roman"/>
          <w:b w:val="0"/>
          <w:color w:val="0F1115"/>
          <w:sz w:val="24"/>
          <w:shd w:val="clear" w:color="auto" w:fill="FFFFFF"/>
        </w:rPr>
        <w:t xml:space="preserve">database. </w:t>
      </w:r>
      <w:r>
        <w:rPr>
          <w:rStyle w:val="Strong"/>
          <w:rFonts w:ascii="Minion Pro" w:eastAsia="宋体" w:hAnsi="Minion Pro" w:cs="Times New Roman" w:hint="eastAsia"/>
          <w:b w:val="0"/>
          <w:color w:val="0F1115"/>
          <w:sz w:val="24"/>
          <w:shd w:val="clear" w:color="auto" w:fill="FFFFFF"/>
        </w:rPr>
        <w:t>(B)</w:t>
      </w:r>
      <w:r>
        <w:rPr>
          <w:rStyle w:val="Strong"/>
          <w:rFonts w:ascii="Minion Pro" w:eastAsia="宋体" w:hAnsi="Minion Pro" w:cs="Times New Roman"/>
          <w:b w:val="0"/>
          <w:color w:val="0F1115"/>
          <w:sz w:val="24"/>
          <w:shd w:val="clear" w:color="auto" w:fill="FFFFFF"/>
        </w:rPr>
        <w:t xml:space="preserve">Heatmap showing consensus clustering of </w:t>
      </w:r>
      <w:r>
        <w:rPr>
          <w:rStyle w:val="Strong"/>
          <w:rFonts w:ascii="Minion Pro" w:eastAsia="宋体" w:hAnsi="Minion Pro" w:cs="Times New Roman" w:hint="eastAsia"/>
          <w:b w:val="0"/>
          <w:color w:val="0F1115"/>
          <w:sz w:val="24"/>
          <w:shd w:val="clear" w:color="auto" w:fill="FFFFFF"/>
        </w:rPr>
        <w:t>LGG and GBM</w:t>
      </w:r>
      <w:r>
        <w:rPr>
          <w:rStyle w:val="Strong"/>
          <w:rFonts w:ascii="Minion Pro" w:eastAsia="宋体" w:hAnsi="Minion Pro" w:cs="Times New Roman"/>
          <w:b w:val="0"/>
          <w:color w:val="0F1115"/>
          <w:sz w:val="24"/>
          <w:shd w:val="clear" w:color="auto" w:fill="FFFFFF"/>
        </w:rPr>
        <w:t xml:space="preserve"> in TCGA</w:t>
      </w:r>
      <w:r>
        <w:rPr>
          <w:rStyle w:val="Strong"/>
          <w:rFonts w:ascii="Minion Pro" w:eastAsia="宋体" w:hAnsi="Minion Pro" w:cs="Times New Roman" w:hint="eastAsia"/>
          <w:b w:val="0"/>
          <w:color w:val="0F1115"/>
          <w:sz w:val="24"/>
          <w:shd w:val="clear" w:color="auto" w:fill="FFFFFF"/>
        </w:rPr>
        <w:t>.</w:t>
      </w:r>
      <w:r>
        <w:rPr>
          <w:rStyle w:val="Strong"/>
          <w:rFonts w:ascii="Minion Pro" w:eastAsia="Segoe UI" w:hAnsi="Minion Pro" w:cs="Times New Roman"/>
          <w:b w:val="0"/>
          <w:color w:val="0F1115"/>
          <w:sz w:val="24"/>
          <w:shd w:val="clear" w:color="auto" w:fill="FFFFFF"/>
        </w:rPr>
        <w:t>(</w:t>
      </w:r>
      <w:r>
        <w:rPr>
          <w:rStyle w:val="Strong"/>
          <w:rFonts w:ascii="Minion Pro" w:eastAsia="宋体" w:hAnsi="Minion Pro" w:cs="Times New Roman" w:hint="eastAsia"/>
          <w:b w:val="0"/>
          <w:color w:val="0F1115"/>
          <w:sz w:val="24"/>
          <w:shd w:val="clear" w:color="auto" w:fill="FFFFFF"/>
        </w:rPr>
        <w:t>C</w:t>
      </w:r>
      <w:r>
        <w:rPr>
          <w:rStyle w:val="Strong"/>
          <w:rFonts w:ascii="Minion Pro" w:eastAsia="Segoe UI" w:hAnsi="Minion Pro" w:cs="Times New Roman"/>
          <w:b w:val="0"/>
          <w:color w:val="0F1115"/>
          <w:sz w:val="24"/>
          <w:shd w:val="clear" w:color="auto" w:fill="FFFFFF"/>
        </w:rPr>
        <w:t>)Heatmap showing immune cell score between C1 and C2 subtype</w:t>
      </w:r>
      <w:r>
        <w:rPr>
          <w:rStyle w:val="Strong"/>
          <w:rFonts w:ascii="Minion Pro" w:eastAsia="宋体" w:hAnsi="Minion Pro" w:cs="Times New Roman" w:hint="eastAsia"/>
          <w:b w:val="0"/>
          <w:color w:val="0F1115"/>
          <w:sz w:val="24"/>
          <w:shd w:val="clear" w:color="auto" w:fill="FFFFFF"/>
        </w:rPr>
        <w:t xml:space="preserve"> in glioma</w:t>
      </w:r>
      <w:r>
        <w:rPr>
          <w:rStyle w:val="Strong"/>
          <w:rFonts w:ascii="Minion Pro" w:eastAsia="Segoe UI" w:hAnsi="Minion Pro" w:cs="Times New Roman"/>
          <w:b w:val="0"/>
          <w:color w:val="0F1115"/>
          <w:sz w:val="24"/>
          <w:shd w:val="clear" w:color="auto" w:fill="FFFFFF"/>
        </w:rPr>
        <w:t>.</w:t>
      </w:r>
      <w:r>
        <w:rPr>
          <w:rStyle w:val="Strong"/>
          <w:rFonts w:ascii="Minion Pro" w:hAnsi="Minion Pro" w:cs="Times New Roman" w:hint="eastAsia"/>
          <w:b w:val="0"/>
          <w:color w:val="0F1115"/>
          <w:sz w:val="24"/>
          <w:shd w:val="clear" w:color="auto" w:fill="FFFFFF"/>
        </w:rPr>
        <w:t xml:space="preserve"> </w:t>
      </w:r>
      <w:r>
        <w:rPr>
          <w:rStyle w:val="Strong"/>
          <w:rFonts w:ascii="Minion Pro" w:eastAsia="Segoe UI" w:hAnsi="Minion Pro" w:cs="Times New Roman"/>
          <w:b w:val="0"/>
          <w:color w:val="0F1115"/>
          <w:sz w:val="24"/>
          <w:shd w:val="clear" w:color="auto" w:fill="FFFFFF"/>
        </w:rPr>
        <w:t>(</w:t>
      </w:r>
      <w:r>
        <w:rPr>
          <w:rStyle w:val="Strong"/>
          <w:rFonts w:ascii="Minion Pro" w:eastAsia="宋体" w:hAnsi="Minion Pro" w:cs="Times New Roman" w:hint="eastAsia"/>
          <w:b w:val="0"/>
          <w:color w:val="0F1115"/>
          <w:sz w:val="24"/>
          <w:shd w:val="clear" w:color="auto" w:fill="FFFFFF"/>
        </w:rPr>
        <w:t>D</w:t>
      </w:r>
      <w:r>
        <w:rPr>
          <w:rStyle w:val="Strong"/>
          <w:rFonts w:ascii="Minion Pro" w:eastAsia="Segoe UI" w:hAnsi="Minion Pro" w:cs="Times New Roman"/>
          <w:b w:val="0"/>
          <w:color w:val="0F1115"/>
          <w:sz w:val="24"/>
          <w:shd w:val="clear" w:color="auto" w:fill="FFFFFF"/>
        </w:rPr>
        <w:t>)Heatmap showing immune cell score between C1 and C2 subtype</w:t>
      </w:r>
      <w:r>
        <w:rPr>
          <w:rStyle w:val="Strong"/>
          <w:rFonts w:ascii="Minion Pro" w:eastAsia="宋体" w:hAnsi="Minion Pro" w:cs="Times New Roman" w:hint="eastAsia"/>
          <w:b w:val="0"/>
          <w:color w:val="0F1115"/>
          <w:sz w:val="24"/>
          <w:shd w:val="clear" w:color="auto" w:fill="FFFFFF"/>
        </w:rPr>
        <w:t xml:space="preserve"> in LGG and GBM.</w:t>
      </w:r>
      <w:r>
        <w:rPr>
          <w:rStyle w:val="Strong"/>
          <w:rFonts w:ascii="Minion Pro" w:eastAsia="Segoe UI" w:hAnsi="Minion Pro" w:cs="Times New Roman"/>
          <w:b w:val="0"/>
          <w:color w:val="0F1115"/>
          <w:sz w:val="24"/>
          <w:shd w:val="clear" w:color="auto" w:fill="FFFFFF"/>
        </w:rPr>
        <w:t>(</w:t>
      </w:r>
      <w:r>
        <w:rPr>
          <w:rStyle w:val="Strong"/>
          <w:rFonts w:ascii="Minion Pro" w:eastAsia="宋体" w:hAnsi="Minion Pro" w:cs="Times New Roman" w:hint="eastAsia"/>
          <w:b w:val="0"/>
          <w:color w:val="0F1115"/>
          <w:sz w:val="24"/>
          <w:shd w:val="clear" w:color="auto" w:fill="FFFFFF"/>
        </w:rPr>
        <w:t>E</w:t>
      </w:r>
      <w:r>
        <w:rPr>
          <w:rStyle w:val="Strong"/>
          <w:rFonts w:ascii="Minion Pro" w:eastAsia="Segoe UI" w:hAnsi="Minion Pro" w:cs="Times New Roman"/>
          <w:b w:val="0"/>
          <w:color w:val="0F1115"/>
          <w:sz w:val="24"/>
          <w:shd w:val="clear" w:color="auto" w:fill="FFFFFF"/>
        </w:rPr>
        <w:t>)</w:t>
      </w:r>
      <w:r>
        <w:rPr>
          <w:rStyle w:val="Strong"/>
          <w:rFonts w:ascii="Minion Pro" w:eastAsia="Segoe UI" w:hAnsi="Minion Pro" w:cs="Times New Roman" w:hint="eastAsia"/>
          <w:b w:val="0"/>
          <w:color w:val="0F1115"/>
          <w:sz w:val="24"/>
          <w:shd w:val="clear" w:color="auto" w:fill="FFFFFF"/>
        </w:rPr>
        <w:t>Gene Ontology (GO)</w:t>
      </w:r>
      <w:r>
        <w:rPr>
          <w:rStyle w:val="Strong"/>
          <w:rFonts w:ascii="Minion Pro" w:eastAsia="Segoe UI" w:hAnsi="Minion Pro" w:cs="Times New Roman"/>
          <w:b w:val="0"/>
          <w:color w:val="0F1115"/>
          <w:sz w:val="24"/>
          <w:shd w:val="clear" w:color="auto" w:fill="FFFFFF"/>
        </w:rPr>
        <w:t xml:space="preserve"> enrichment analysis of </w:t>
      </w:r>
      <w:r>
        <w:rPr>
          <w:rStyle w:val="Strong"/>
          <w:rFonts w:ascii="Minion Pro" w:eastAsia="Segoe UI" w:hAnsi="Minion Pro" w:cs="Times New Roman" w:hint="eastAsia"/>
          <w:b w:val="0"/>
          <w:color w:val="0F1115"/>
          <w:sz w:val="24"/>
          <w:shd w:val="clear" w:color="auto" w:fill="FFFFFF"/>
        </w:rPr>
        <w:t>Differentially Expressed Genes (DEGs)</w:t>
      </w:r>
      <w:r>
        <w:rPr>
          <w:rStyle w:val="Strong"/>
          <w:rFonts w:ascii="Minion Pro" w:eastAsia="Segoe UI" w:hAnsi="Minion Pro" w:cs="Times New Roman"/>
          <w:b w:val="0"/>
          <w:color w:val="0F1115"/>
          <w:sz w:val="24"/>
          <w:shd w:val="clear" w:color="auto" w:fill="FFFFFF"/>
        </w:rPr>
        <w:t xml:space="preserve"> between C1 and C2 subtype.</w:t>
      </w:r>
    </w:p>
    <w:p w14:paraId="1C3CCAC0" w14:textId="77777777" w:rsidR="00F64643" w:rsidRDefault="00000000">
      <w:pPr>
        <w:widowControl/>
        <w:tabs>
          <w:tab w:val="left" w:pos="720"/>
        </w:tabs>
        <w:spacing w:beforeAutospacing="1" w:afterAutospacing="1"/>
        <w:rPr>
          <w:rStyle w:val="Strong"/>
          <w:rFonts w:ascii="Minion Pro" w:eastAsia="Segoe UI" w:hAnsi="Minion Pro" w:cs="Times New Roman"/>
          <w:bCs/>
          <w:color w:val="0F1115"/>
          <w:sz w:val="24"/>
          <w:shd w:val="clear" w:color="auto" w:fill="FFFFFF"/>
        </w:rPr>
      </w:pPr>
      <w:r>
        <w:rPr>
          <w:rStyle w:val="Strong"/>
          <w:rFonts w:ascii="Minion Pro" w:eastAsia="宋体" w:hAnsi="Minion Pro" w:cs="Times New Roman" w:hint="eastAsia"/>
          <w:bCs/>
          <w:noProof/>
          <w:color w:val="0F1115"/>
          <w:sz w:val="24"/>
          <w:shd w:val="clear" w:color="auto" w:fill="FFFFFF"/>
        </w:rPr>
        <w:lastRenderedPageBreak/>
        <w:drawing>
          <wp:inline distT="0" distB="0" distL="114300" distR="114300" wp14:anchorId="723629D3" wp14:editId="22EF6B35">
            <wp:extent cx="5480050" cy="4901565"/>
            <wp:effectExtent l="0" t="0" r="6350" b="13335"/>
            <wp:docPr id="16" name="图片 16" descr="Fig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igs6"/>
                    <pic:cNvPicPr>
                      <a:picLocks noChangeAspect="1"/>
                    </pic:cNvPicPr>
                  </pic:nvPicPr>
                  <pic:blipFill>
                    <a:blip r:embed="rId13"/>
                    <a:stretch>
                      <a:fillRect/>
                    </a:stretch>
                  </pic:blipFill>
                  <pic:spPr>
                    <a:xfrm>
                      <a:off x="0" y="0"/>
                      <a:ext cx="5480050" cy="4901565"/>
                    </a:xfrm>
                    <a:prstGeom prst="rect">
                      <a:avLst/>
                    </a:prstGeom>
                  </pic:spPr>
                </pic:pic>
              </a:graphicData>
            </a:graphic>
          </wp:inline>
        </w:drawing>
      </w:r>
    </w:p>
    <w:p w14:paraId="633AF539" w14:textId="223AEADA" w:rsidR="00F64643" w:rsidRDefault="00000000">
      <w:pPr>
        <w:widowControl/>
        <w:tabs>
          <w:tab w:val="left" w:pos="720"/>
        </w:tabs>
        <w:spacing w:beforeAutospacing="1" w:afterAutospacing="1"/>
        <w:rPr>
          <w:rFonts w:ascii="Minion Pro" w:hAnsi="Minion Pro" w:cs="Times New Roman"/>
          <w:color w:val="0F1115"/>
          <w:sz w:val="24"/>
          <w:shd w:val="clear" w:color="auto" w:fill="FFFFFF"/>
        </w:rPr>
      </w:pPr>
      <w:r>
        <w:rPr>
          <w:rStyle w:val="Strong"/>
          <w:rFonts w:ascii="Minion Pro" w:eastAsia="Segoe UI" w:hAnsi="Minion Pro" w:cs="Times New Roman"/>
          <w:bCs/>
          <w:color w:val="0F1115"/>
          <w:sz w:val="24"/>
          <w:shd w:val="clear" w:color="auto" w:fill="FFFFFF"/>
        </w:rPr>
        <w:t>Supplementary Figure</w:t>
      </w:r>
      <w:r>
        <w:rPr>
          <w:rStyle w:val="Strong"/>
          <w:rFonts w:ascii="Minion Pro" w:eastAsia="宋体" w:hAnsi="Minion Pro" w:cs="Times New Roman" w:hint="eastAsia"/>
          <w:bCs/>
          <w:color w:val="0F1115"/>
          <w:sz w:val="24"/>
          <w:shd w:val="clear" w:color="auto" w:fill="FFFFFF"/>
        </w:rPr>
        <w:t xml:space="preserve"> </w:t>
      </w:r>
      <w:r w:rsidR="00F25899">
        <w:rPr>
          <w:rStyle w:val="Strong"/>
          <w:rFonts w:ascii="Minion Pro" w:eastAsia="宋体" w:hAnsi="Minion Pro" w:cs="Times New Roman"/>
          <w:bCs/>
          <w:color w:val="0F1115"/>
          <w:sz w:val="24"/>
          <w:shd w:val="clear" w:color="auto" w:fill="FFFFFF"/>
        </w:rPr>
        <w:t>S</w:t>
      </w:r>
      <w:r>
        <w:rPr>
          <w:rStyle w:val="Strong"/>
          <w:rFonts w:ascii="Minion Pro" w:eastAsia="Segoe UI" w:hAnsi="Minion Pro" w:cs="Times New Roman"/>
          <w:bCs/>
          <w:color w:val="0F1115"/>
          <w:sz w:val="24"/>
          <w:shd w:val="clear" w:color="auto" w:fill="FFFFFF"/>
        </w:rPr>
        <w:t>6: Construction of prediction model</w:t>
      </w:r>
      <w:r>
        <w:rPr>
          <w:rStyle w:val="Strong"/>
          <w:rFonts w:ascii="Minion Pro" w:eastAsia="Segoe UI" w:hAnsi="Minion Pro" w:cs="Times New Roman"/>
          <w:b w:val="0"/>
          <w:color w:val="0F1115"/>
          <w:sz w:val="24"/>
          <w:shd w:val="clear" w:color="auto" w:fill="FFFFFF"/>
        </w:rPr>
        <w:t>. (A) The forest plot displaying the hazard ratios (HRs) with 95% confidence intervals (CIs) for each gene included in the prognostic prediction model.*p&lt;0.05, **p&lt;0.01, ***p&lt;0.001</w:t>
      </w:r>
      <w:r>
        <w:rPr>
          <w:rStyle w:val="Strong"/>
          <w:rFonts w:ascii="Minion Pro" w:eastAsia="宋体" w:hAnsi="Minion Pro" w:cs="Times New Roman" w:hint="eastAsia"/>
          <w:b w:val="0"/>
          <w:color w:val="0F1115"/>
          <w:sz w:val="24"/>
          <w:shd w:val="clear" w:color="auto" w:fill="FFFFFF"/>
        </w:rPr>
        <w:t>.</w:t>
      </w:r>
      <w:r>
        <w:rPr>
          <w:rStyle w:val="Strong"/>
          <w:rFonts w:ascii="Minion Pro" w:eastAsia="Segoe UI" w:hAnsi="Minion Pro" w:cs="Times New Roman"/>
          <w:b w:val="0"/>
          <w:color w:val="0F1115"/>
          <w:sz w:val="24"/>
          <w:shd w:val="clear" w:color="auto" w:fill="FFFFFF"/>
        </w:rPr>
        <w:t>(B) Heatmap showing the expression of genes in model between high and risk group.</w:t>
      </w:r>
      <w:r>
        <w:rPr>
          <w:rStyle w:val="Strong"/>
          <w:rFonts w:ascii="Minion Pro" w:hAnsi="Minion Pro" w:cs="Times New Roman" w:hint="eastAsia"/>
          <w:b w:val="0"/>
          <w:color w:val="0F1115"/>
          <w:sz w:val="24"/>
          <w:shd w:val="clear" w:color="auto" w:fill="FFFFFF"/>
        </w:rPr>
        <w:t xml:space="preserve"> </w:t>
      </w:r>
      <w:r>
        <w:rPr>
          <w:rStyle w:val="Strong"/>
          <w:rFonts w:ascii="Minion Pro" w:eastAsia="Segoe UI" w:hAnsi="Minion Pro" w:cs="Times New Roman"/>
          <w:b w:val="0"/>
          <w:color w:val="0F1115"/>
          <w:sz w:val="24"/>
          <w:shd w:val="clear" w:color="auto" w:fill="FFFFFF"/>
        </w:rPr>
        <w:t xml:space="preserve">(C)Dotplot showing correlation of risk score and survival time and status in </w:t>
      </w:r>
      <w:r>
        <w:rPr>
          <w:rStyle w:val="Strong"/>
          <w:rFonts w:ascii="Minion Pro" w:eastAsia="Segoe UI" w:hAnsi="Minion Pro" w:cs="Times New Roman" w:hint="eastAsia"/>
          <w:b w:val="0"/>
          <w:color w:val="0F1115"/>
          <w:sz w:val="24"/>
          <w:shd w:val="clear" w:color="auto" w:fill="FFFFFF"/>
        </w:rPr>
        <w:t>Chinese Glioma Genome Atlas (CGGA)</w:t>
      </w:r>
      <w:r>
        <w:rPr>
          <w:rStyle w:val="Strong"/>
          <w:rFonts w:ascii="Minion Pro" w:eastAsia="Segoe UI" w:hAnsi="Minion Pro" w:cs="Times New Roman"/>
          <w:b w:val="0"/>
          <w:color w:val="0F1115"/>
          <w:sz w:val="24"/>
          <w:shd w:val="clear" w:color="auto" w:fill="FFFFFF"/>
        </w:rPr>
        <w:t xml:space="preserve"> datasets.(D)Multivariate Cox regression analysis of the risk score and clinical parameters.</w:t>
      </w:r>
    </w:p>
    <w:sectPr w:rsidR="00F64643">
      <w:headerReference w:type="default" r:id="rId14"/>
      <w:footerReference w:type="default" r:id="rId15"/>
      <w:pgSz w:w="12240" w:h="15840"/>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A5AE6B" w14:textId="77777777" w:rsidR="00126EE8" w:rsidRDefault="00126EE8">
      <w:r>
        <w:separator/>
      </w:r>
    </w:p>
  </w:endnote>
  <w:endnote w:type="continuationSeparator" w:id="0">
    <w:p w14:paraId="0FCC5AA8" w14:textId="77777777" w:rsidR="00126EE8" w:rsidRDefault="00126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default"/>
    <w:sig w:usb0="E0000287" w:usb1="40000013" w:usb2="00000000" w:usb3="00000000" w:csb0="2000019F" w:csb1="00000000"/>
  </w:font>
  <w:font w:name="Minion Pro">
    <w:altName w:val="Times New Roman"/>
    <w:panose1 w:val="02040503050201020203"/>
    <w:charset w:val="00"/>
    <w:family w:val="roman"/>
    <w:notTrueType/>
    <w:pitch w:val="variable"/>
    <w:sig w:usb0="E00002AF" w:usb1="5000E07B" w:usb2="00000000" w:usb3="00000000" w:csb0="0000019F" w:csb1="00000000"/>
  </w:font>
  <w:font w:name="Tahoma">
    <w:panose1 w:val="020B0604030504040204"/>
    <w:charset w:val="00"/>
    <w:family w:val="swiss"/>
    <w:pitch w:val="default"/>
    <w:sig w:usb0="E1002EFF" w:usb1="C000605B" w:usb2="00000029" w:usb3="00000000" w:csb0="200101FF" w:csb1="2028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DE"/>
    <w:family w:val="swiss"/>
    <w:pitch w:val="default"/>
    <w:sig w:usb0="00000000" w:usb1="00000000" w:usb2="00000000" w:usb3="00000000" w:csb0="00010001"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F4B24" w14:textId="77777777" w:rsidR="00F64643" w:rsidRDefault="00000000">
    <w:pPr>
      <w:pStyle w:val="Footer"/>
    </w:pPr>
    <w:r>
      <w:rPr>
        <w:noProof/>
      </w:rPr>
      <mc:AlternateContent>
        <mc:Choice Requires="wps">
          <w:drawing>
            <wp:anchor distT="0" distB="0" distL="114300" distR="114300" simplePos="0" relativeHeight="251659264" behindDoc="0" locked="0" layoutInCell="1" allowOverlap="1" wp14:anchorId="3D3564F9" wp14:editId="446F7C6C">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051E85" w14:textId="77777777" w:rsidR="00F64643" w:rsidRDefault="00000000">
                          <w:pPr>
                            <w:pStyle w:val="BalloonText"/>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D3564F9"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04051E85" w14:textId="77777777" w:rsidR="00F64643" w:rsidRDefault="00000000">
                    <w:pPr>
                      <w:pStyle w:val="BalloonText"/>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B7B1BD" w14:textId="77777777" w:rsidR="00126EE8" w:rsidRDefault="00126EE8">
      <w:r>
        <w:separator/>
      </w:r>
    </w:p>
  </w:footnote>
  <w:footnote w:type="continuationSeparator" w:id="0">
    <w:p w14:paraId="5D7F3A7D" w14:textId="77777777" w:rsidR="00126EE8" w:rsidRDefault="00126E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leftFromText="180" w:rightFromText="180" w:vertAnchor="text" w:tblpY="1"/>
      <w:tblOverlap w:val="never"/>
      <w:tblW w:w="93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370"/>
      <w:gridCol w:w="2762"/>
      <w:gridCol w:w="3229"/>
    </w:tblGrid>
    <w:tr w:rsidR="00F64643" w14:paraId="2C74AB98" w14:textId="77777777">
      <w:trPr>
        <w:cantSplit/>
        <w:trHeight w:val="567"/>
      </w:trPr>
      <w:tc>
        <w:tcPr>
          <w:tcW w:w="3591" w:type="dxa"/>
          <w:vAlign w:val="center"/>
        </w:tcPr>
        <w:p w14:paraId="4F6C4DF6" w14:textId="77777777" w:rsidR="00F64643" w:rsidRDefault="00000000">
          <w:pPr>
            <w:pStyle w:val="TSPheaderjournallogo"/>
          </w:pPr>
          <w:r>
            <w:rPr>
              <w:noProof/>
            </w:rPr>
            <w:drawing>
              <wp:inline distT="0" distB="0" distL="0" distR="0" wp14:anchorId="751A81D5" wp14:editId="14F3CD3B">
                <wp:extent cx="1673225" cy="412115"/>
                <wp:effectExtent l="0" t="0" r="0" b="6985"/>
                <wp:docPr id="16600545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54510" name="图片 1"/>
                        <pic:cNvPicPr>
                          <a:picLocks noChangeAspect="1"/>
                        </pic:cNvPicPr>
                      </pic:nvPicPr>
                      <pic:blipFill>
                        <a:blip r:embed="rId1">
                          <a:extLst>
                            <a:ext uri="{28A0092B-C50C-407E-A947-70E740481C1C}">
                              <a14:useLocalDpi xmlns:a14="http://schemas.microsoft.com/office/drawing/2010/main" val="0"/>
                            </a:ext>
                          </a:extLst>
                        </a:blip>
                        <a:srcRect l="1717" r="1717"/>
                        <a:stretch>
                          <a:fillRect/>
                        </a:stretch>
                      </pic:blipFill>
                      <pic:spPr>
                        <a:xfrm>
                          <a:off x="0" y="0"/>
                          <a:ext cx="1673741" cy="412393"/>
                        </a:xfrm>
                        <a:prstGeom prst="rect">
                          <a:avLst/>
                        </a:prstGeom>
                        <a:ln>
                          <a:noFill/>
                        </a:ln>
                      </pic:spPr>
                    </pic:pic>
                  </a:graphicData>
                </a:graphic>
              </wp:inline>
            </w:drawing>
          </w:r>
        </w:p>
      </w:tc>
      <w:tc>
        <w:tcPr>
          <w:tcW w:w="3591" w:type="dxa"/>
          <w:vAlign w:val="center"/>
        </w:tcPr>
        <w:p w14:paraId="08F7A68B" w14:textId="77777777" w:rsidR="00F64643" w:rsidRDefault="00F64643">
          <w:pPr>
            <w:jc w:val="center"/>
            <w:rPr>
              <w:rFonts w:ascii="Minion Pro" w:hAnsi="Minion Pro" w:cs="Times New Roman"/>
              <w:kern w:val="0"/>
              <w:szCs w:val="20"/>
            </w:rPr>
          </w:pPr>
        </w:p>
      </w:tc>
      <w:tc>
        <w:tcPr>
          <w:tcW w:w="3591" w:type="dxa"/>
          <w:vAlign w:val="center"/>
        </w:tcPr>
        <w:p w14:paraId="1FBCE39C" w14:textId="77777777" w:rsidR="00F64643" w:rsidRDefault="00000000">
          <w:pPr>
            <w:pStyle w:val="TSPheadertsplogo"/>
          </w:pPr>
          <w:r>
            <w:rPr>
              <w:noProof/>
            </w:rPr>
            <w:drawing>
              <wp:inline distT="0" distB="0" distL="0" distR="0" wp14:anchorId="681505DB" wp14:editId="098E8FF5">
                <wp:extent cx="1287780" cy="187960"/>
                <wp:effectExtent l="0" t="0" r="0" b="2540"/>
                <wp:docPr id="16530463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46360" name="图片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287780" cy="188337"/>
                        </a:xfrm>
                        <a:prstGeom prst="rect">
                          <a:avLst/>
                        </a:prstGeom>
                        <a:noFill/>
                        <a:ln>
                          <a:noFill/>
                        </a:ln>
                      </pic:spPr>
                    </pic:pic>
                  </a:graphicData>
                </a:graphic>
              </wp:inline>
            </w:drawing>
          </w:r>
        </w:p>
      </w:tc>
    </w:tr>
  </w:tbl>
  <w:p w14:paraId="12E7AA7B" w14:textId="77777777" w:rsidR="00F64643" w:rsidRDefault="00F646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B468F5"/>
    <w:multiLevelType w:val="multilevel"/>
    <w:tmpl w:val="18B468F5"/>
    <w:lvl w:ilvl="0">
      <w:start w:val="1"/>
      <w:numFmt w:val="bullet"/>
      <w:pStyle w:val="TSP38bullet"/>
      <w:lvlText w:val=""/>
      <w:lvlJc w:val="left"/>
      <w:pPr>
        <w:ind w:left="3033" w:hanging="425"/>
      </w:pPr>
      <w:rPr>
        <w:rFonts w:ascii="Symbol" w:hAnsi="Symbol" w:hint="default"/>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952085B"/>
    <w:multiLevelType w:val="multilevel"/>
    <w:tmpl w:val="1952085B"/>
    <w:lvl w:ilvl="0">
      <w:start w:val="1"/>
      <w:numFmt w:val="decimal"/>
      <w:pStyle w:val="TSP71FootNotes"/>
      <w:lvlText w:val="%1."/>
      <w:lvlJc w:val="left"/>
      <w:pPr>
        <w:ind w:left="425" w:hanging="425"/>
      </w:pPr>
      <w:rPr>
        <w:vertAlign w:val="superscrip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0012E46"/>
    <w:multiLevelType w:val="multilevel"/>
    <w:tmpl w:val="70012E46"/>
    <w:lvl w:ilvl="0">
      <w:start w:val="1"/>
      <w:numFmt w:val="decimal"/>
      <w:pStyle w:val="TSP71References"/>
      <w:lvlText w:val="%1."/>
      <w:lvlJc w:val="left"/>
      <w:pPr>
        <w:ind w:left="360" w:hanging="360"/>
      </w:pPr>
      <w:rPr>
        <w:rFonts w:hint="eastAsia"/>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6311A3B"/>
    <w:multiLevelType w:val="multilevel"/>
    <w:tmpl w:val="76311A3B"/>
    <w:lvl w:ilvl="0">
      <w:start w:val="1"/>
      <w:numFmt w:val="decimal"/>
      <w:pStyle w:val="TSP37itemize"/>
      <w:lvlText w:val="%1."/>
      <w:lvlJc w:val="left"/>
      <w:pPr>
        <w:tabs>
          <w:tab w:val="left" w:pos="0"/>
        </w:tabs>
        <w:ind w:left="425" w:hanging="425"/>
      </w:pPr>
      <w:rPr>
        <w:rFonts w:hint="eastAsia"/>
        <w:b w:val="0"/>
        <w:i w:val="0"/>
        <w:caps w:val="0"/>
        <w:strike w:val="0"/>
        <w:dstrike w:val="0"/>
        <w:outline w:val="0"/>
        <w:shadow w:val="0"/>
        <w:emboss w:val="0"/>
        <w:imprint w:val="0"/>
        <w:vanish w:val="0"/>
        <w:color w:val="auto"/>
        <w:sz w:val="20"/>
        <w:u w:val="none"/>
        <w:vertAlign w:val="baseline"/>
      </w:rPr>
    </w:lvl>
    <w:lvl w:ilvl="1">
      <w:start w:val="1"/>
      <w:numFmt w:val="lowerLetter"/>
      <w:lvlText w:val="%2."/>
      <w:lvlJc w:val="left"/>
      <w:pPr>
        <w:ind w:left="4048" w:hanging="360"/>
      </w:pPr>
    </w:lvl>
    <w:lvl w:ilvl="2">
      <w:start w:val="1"/>
      <w:numFmt w:val="lowerRoman"/>
      <w:lvlText w:val="%3."/>
      <w:lvlJc w:val="right"/>
      <w:pPr>
        <w:ind w:left="4768" w:hanging="180"/>
      </w:pPr>
    </w:lvl>
    <w:lvl w:ilvl="3">
      <w:start w:val="1"/>
      <w:numFmt w:val="decimal"/>
      <w:lvlText w:val="%4."/>
      <w:lvlJc w:val="left"/>
      <w:pPr>
        <w:ind w:left="5488" w:hanging="360"/>
      </w:pPr>
    </w:lvl>
    <w:lvl w:ilvl="4">
      <w:start w:val="1"/>
      <w:numFmt w:val="lowerLetter"/>
      <w:lvlText w:val="%5."/>
      <w:lvlJc w:val="left"/>
      <w:pPr>
        <w:ind w:left="6208" w:hanging="360"/>
      </w:pPr>
    </w:lvl>
    <w:lvl w:ilvl="5">
      <w:start w:val="1"/>
      <w:numFmt w:val="lowerRoman"/>
      <w:lvlText w:val="%6."/>
      <w:lvlJc w:val="right"/>
      <w:pPr>
        <w:ind w:left="6928" w:hanging="180"/>
      </w:pPr>
    </w:lvl>
    <w:lvl w:ilvl="6">
      <w:start w:val="1"/>
      <w:numFmt w:val="decimal"/>
      <w:lvlText w:val="%7."/>
      <w:lvlJc w:val="left"/>
      <w:pPr>
        <w:ind w:left="7648" w:hanging="360"/>
      </w:pPr>
    </w:lvl>
    <w:lvl w:ilvl="7">
      <w:start w:val="1"/>
      <w:numFmt w:val="lowerLetter"/>
      <w:lvlText w:val="%8."/>
      <w:lvlJc w:val="left"/>
      <w:pPr>
        <w:ind w:left="8368" w:hanging="360"/>
      </w:pPr>
    </w:lvl>
    <w:lvl w:ilvl="8">
      <w:start w:val="1"/>
      <w:numFmt w:val="lowerRoman"/>
      <w:lvlText w:val="%9."/>
      <w:lvlJc w:val="right"/>
      <w:pPr>
        <w:ind w:left="9088" w:hanging="180"/>
      </w:pPr>
    </w:lvl>
  </w:abstractNum>
  <w:num w:numId="1" w16cid:durableId="1676882683">
    <w:abstractNumId w:val="3"/>
  </w:num>
  <w:num w:numId="2" w16cid:durableId="1825470696">
    <w:abstractNumId w:val="0"/>
  </w:num>
  <w:num w:numId="3" w16cid:durableId="1210342757">
    <w:abstractNumId w:val="1"/>
  </w:num>
  <w:num w:numId="4" w16cid:durableId="129567506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720"/>
  <w:drawingGridHorizontalSpacing w:val="105"/>
  <w:drawingGridVerticalSpacing w:val="156"/>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C1F"/>
    <w:rsid w:val="000C1CDB"/>
    <w:rsid w:val="00116E48"/>
    <w:rsid w:val="00126EE8"/>
    <w:rsid w:val="00167D48"/>
    <w:rsid w:val="00235A2A"/>
    <w:rsid w:val="00315C91"/>
    <w:rsid w:val="00425DE1"/>
    <w:rsid w:val="0042613F"/>
    <w:rsid w:val="005258B8"/>
    <w:rsid w:val="005A2648"/>
    <w:rsid w:val="005C0944"/>
    <w:rsid w:val="00685B47"/>
    <w:rsid w:val="00714041"/>
    <w:rsid w:val="007327FE"/>
    <w:rsid w:val="007D2656"/>
    <w:rsid w:val="008A305C"/>
    <w:rsid w:val="00927128"/>
    <w:rsid w:val="00937749"/>
    <w:rsid w:val="00952D5C"/>
    <w:rsid w:val="00BB4B07"/>
    <w:rsid w:val="00CF0C1F"/>
    <w:rsid w:val="00D14399"/>
    <w:rsid w:val="00D25790"/>
    <w:rsid w:val="00D30F0B"/>
    <w:rsid w:val="00D337BE"/>
    <w:rsid w:val="00DE58B5"/>
    <w:rsid w:val="00E43258"/>
    <w:rsid w:val="00F23ABD"/>
    <w:rsid w:val="00F25899"/>
    <w:rsid w:val="00F64643"/>
    <w:rsid w:val="00FA2A62"/>
    <w:rsid w:val="00FE695B"/>
    <w:rsid w:val="20FE07AB"/>
    <w:rsid w:val="2A2279CD"/>
    <w:rsid w:val="52EE5A37"/>
    <w:rsid w:val="6FFA4F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FF28B4"/>
  <w15:docId w15:val="{038D3E1A-F754-471B-AAC2-8EFC50F7D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uiPriority="0"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qFormat="1"/>
    <w:lsdException w:name="page number" w:uiPriority="0" w:qFormat="1"/>
    <w:lsdException w:name="endnote reference" w:uiPriority="0"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4"/>
    </w:rPr>
  </w:style>
  <w:style w:type="paragraph" w:styleId="Heading1">
    <w:name w:val="heading 1"/>
    <w:basedOn w:val="Normal"/>
    <w:next w:val="Normal"/>
    <w:link w:val="Heading1Char"/>
    <w:qFormat/>
    <w:pPr>
      <w:spacing w:before="240" w:line="280" w:lineRule="atLeast"/>
      <w:outlineLvl w:val="0"/>
    </w:pPr>
    <w:rPr>
      <w:rFonts w:ascii="Arial" w:hAnsi="Arial"/>
      <w:b/>
      <w:sz w:val="20"/>
      <w:u w:val="single"/>
      <w14:ligatures w14:val="standardContextual"/>
    </w:rPr>
  </w:style>
  <w:style w:type="paragraph" w:styleId="Heading2">
    <w:name w:val="heading 2"/>
    <w:basedOn w:val="Normal"/>
    <w:next w:val="Normal"/>
    <w:link w:val="Heading2Char"/>
    <w:qFormat/>
    <w:pPr>
      <w:spacing w:before="120" w:line="280" w:lineRule="atLeast"/>
      <w:outlineLvl w:val="1"/>
    </w:pPr>
    <w:rPr>
      <w:rFonts w:ascii="Arial" w:hAnsi="Arial" w:cstheme="majorBidi"/>
      <w:b/>
      <w:sz w:val="20"/>
      <w14:ligatures w14:val="standardContextual"/>
    </w:rPr>
  </w:style>
  <w:style w:type="paragraph" w:styleId="Heading3">
    <w:name w:val="heading 3"/>
    <w:basedOn w:val="Normal"/>
    <w:next w:val="Normal"/>
    <w:link w:val="Heading3Char"/>
    <w:qFormat/>
    <w:pPr>
      <w:spacing w:line="280" w:lineRule="atLeast"/>
      <w:ind w:left="360"/>
      <w:outlineLvl w:val="2"/>
    </w:pPr>
    <w:rPr>
      <w:rFonts w:ascii="Palatino Linotype" w:hAnsi="Palatino Linotype"/>
      <w:b/>
      <w:sz w:val="20"/>
      <w14:ligatures w14:val="standardContextual"/>
    </w:rPr>
  </w:style>
  <w:style w:type="paragraph" w:styleId="Heading4">
    <w:name w:val="heading 4"/>
    <w:basedOn w:val="Normal"/>
    <w:next w:val="Normal"/>
    <w:link w:val="Heading4Char"/>
    <w:qFormat/>
    <w:pPr>
      <w:keepNext/>
      <w:keepLines/>
      <w:spacing w:before="240" w:line="480" w:lineRule="atLeast"/>
      <w:ind w:left="907" w:hanging="907"/>
      <w:outlineLvl w:val="3"/>
    </w:pPr>
    <w:rPr>
      <w:rFonts w:ascii="Arial" w:hAnsi="Arial" w:cstheme="majorBidi"/>
      <w:b/>
      <w:sz w:val="20"/>
      <w14:ligatures w14:val="standardContextual"/>
    </w:rPr>
  </w:style>
  <w:style w:type="paragraph" w:styleId="Heading5">
    <w:name w:val="heading 5"/>
    <w:basedOn w:val="Normal"/>
    <w:next w:val="Normal"/>
    <w:link w:val="Heading5Char"/>
    <w:qFormat/>
    <w:pPr>
      <w:spacing w:line="280" w:lineRule="atLeast"/>
      <w:ind w:left="706"/>
      <w:outlineLvl w:val="4"/>
    </w:pPr>
    <w:rPr>
      <w:rFonts w:ascii="Palatino Linotype" w:hAnsi="Palatino Linotype"/>
      <w:b/>
      <w:sz w:val="20"/>
      <w14:ligatures w14:val="standardContextual"/>
    </w:rPr>
  </w:style>
  <w:style w:type="paragraph" w:styleId="Heading6">
    <w:name w:val="heading 6"/>
    <w:basedOn w:val="Normal"/>
    <w:next w:val="Normal"/>
    <w:link w:val="Heading6Char"/>
    <w:qFormat/>
    <w:pPr>
      <w:spacing w:line="280" w:lineRule="atLeast"/>
      <w:ind w:left="706"/>
      <w:outlineLvl w:val="5"/>
    </w:pPr>
    <w:rPr>
      <w:rFonts w:ascii="Palatino Linotype" w:hAnsi="Palatino Linotype" w:cstheme="majorBidi"/>
      <w:sz w:val="20"/>
      <w:u w:val="single"/>
      <w14:ligatures w14:val="standardContextual"/>
    </w:rPr>
  </w:style>
  <w:style w:type="paragraph" w:styleId="Heading7">
    <w:name w:val="heading 7"/>
    <w:basedOn w:val="Normal"/>
    <w:next w:val="Normal"/>
    <w:link w:val="Heading7Char"/>
    <w:qFormat/>
    <w:pPr>
      <w:spacing w:line="280" w:lineRule="atLeast"/>
      <w:ind w:left="706"/>
      <w:outlineLvl w:val="6"/>
    </w:pPr>
    <w:rPr>
      <w:rFonts w:ascii="Palatino Linotype" w:hAnsi="Palatino Linotype"/>
      <w:i/>
      <w:sz w:val="20"/>
      <w14:ligatures w14:val="standardContextual"/>
    </w:rPr>
  </w:style>
  <w:style w:type="paragraph" w:styleId="Heading8">
    <w:name w:val="heading 8"/>
    <w:basedOn w:val="Normal"/>
    <w:next w:val="Normal"/>
    <w:link w:val="Heading8Char"/>
    <w:qFormat/>
    <w:pPr>
      <w:spacing w:line="280" w:lineRule="atLeast"/>
      <w:ind w:left="706"/>
      <w:outlineLvl w:val="7"/>
    </w:pPr>
    <w:rPr>
      <w:rFonts w:ascii="Palatino Linotype" w:hAnsi="Palatino Linotype" w:cstheme="majorBidi"/>
      <w:i/>
      <w:sz w:val="20"/>
      <w14:ligatures w14:val="standardContextual"/>
    </w:rPr>
  </w:style>
  <w:style w:type="paragraph" w:styleId="Heading9">
    <w:name w:val="heading 9"/>
    <w:basedOn w:val="Normal"/>
    <w:next w:val="Normal"/>
    <w:link w:val="Heading9Char"/>
    <w:qFormat/>
    <w:pPr>
      <w:spacing w:line="280" w:lineRule="atLeast"/>
      <w:ind w:left="706"/>
      <w:outlineLvl w:val="8"/>
    </w:pPr>
    <w:rPr>
      <w:rFonts w:ascii="Palatino Linotype" w:hAnsi="Palatino Linotype" w:cstheme="majorBidi"/>
      <w:i/>
      <w:sz w:val="20"/>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qFormat/>
  </w:style>
  <w:style w:type="paragraph" w:styleId="BodyText">
    <w:name w:val="Body Text"/>
    <w:link w:val="BodyTextChar"/>
    <w:qFormat/>
    <w:pPr>
      <w:spacing w:after="120" w:line="340" w:lineRule="atLeast"/>
      <w:jc w:val="both"/>
    </w:pPr>
    <w:rPr>
      <w:rFonts w:ascii="Minion Pro" w:hAnsi="Minion Pro"/>
      <w:color w:val="000000"/>
      <w:sz w:val="24"/>
      <w:lang w:eastAsia="de-DE"/>
    </w:rPr>
  </w:style>
  <w:style w:type="paragraph" w:styleId="EndnoteText">
    <w:name w:val="endnote text"/>
    <w:basedOn w:val="Normal"/>
    <w:link w:val="EndnoteTextChar"/>
    <w:semiHidden/>
    <w:unhideWhenUsed/>
    <w:qFormat/>
  </w:style>
  <w:style w:type="paragraph" w:styleId="BalloonText">
    <w:name w:val="Balloon Text"/>
    <w:basedOn w:val="Normal"/>
    <w:link w:val="BalloonTextChar"/>
    <w:uiPriority w:val="99"/>
    <w:qFormat/>
    <w:rPr>
      <w:rFonts w:cs="Tahoma"/>
      <w:szCs w:val="18"/>
    </w:rPr>
  </w:style>
  <w:style w:type="paragraph" w:styleId="Footer">
    <w:name w:val="footer"/>
    <w:basedOn w:val="Normal"/>
    <w:link w:val="FooterChar"/>
    <w:qFormat/>
    <w:pPr>
      <w:tabs>
        <w:tab w:val="center" w:pos="4153"/>
        <w:tab w:val="right" w:pos="8306"/>
      </w:tabs>
      <w:jc w:val="left"/>
    </w:pPr>
    <w:rPr>
      <w:szCs w:val="18"/>
    </w:rPr>
  </w:style>
  <w:style w:type="paragraph" w:styleId="Header">
    <w:name w:val="header"/>
    <w:basedOn w:val="Normal"/>
    <w:link w:val="HeaderChar"/>
    <w:qFormat/>
    <w:pPr>
      <w:pBdr>
        <w:bottom w:val="single" w:sz="6" w:space="1" w:color="auto"/>
      </w:pBdr>
      <w:tabs>
        <w:tab w:val="center" w:pos="4153"/>
        <w:tab w:val="right" w:pos="8306"/>
      </w:tabs>
      <w:jc w:val="center"/>
    </w:pPr>
    <w:rPr>
      <w:szCs w:val="18"/>
    </w:rPr>
  </w:style>
  <w:style w:type="paragraph" w:styleId="Subtitle">
    <w:name w:val="Subtitle"/>
    <w:basedOn w:val="Normal"/>
    <w:next w:val="Normal"/>
    <w:link w:val="SubtitleChar"/>
    <w:uiPriority w:val="11"/>
    <w:qFormat/>
    <w:pPr>
      <w:spacing w:after="160"/>
      <w:ind w:firstLine="425"/>
    </w:pPr>
    <w:rPr>
      <w:rFonts w:eastAsiaTheme="majorEastAsia" w:cstheme="majorBidi"/>
      <w:color w:val="595959" w:themeColor="text1" w:themeTint="A6"/>
      <w:spacing w:val="15"/>
      <w:sz w:val="28"/>
      <w:szCs w:val="28"/>
    </w:rPr>
  </w:style>
  <w:style w:type="paragraph" w:styleId="FootnoteText">
    <w:name w:val="footnote text"/>
    <w:basedOn w:val="Normal"/>
    <w:link w:val="FootnoteTextChar"/>
    <w:semiHidden/>
    <w:unhideWhenUsed/>
    <w:qFormat/>
  </w:style>
  <w:style w:type="paragraph" w:styleId="NormalWeb">
    <w:name w:val="Normal (Web)"/>
    <w:basedOn w:val="Normal"/>
    <w:qFormat/>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pPr>
      <w:spacing w:line="260" w:lineRule="atLeast"/>
      <w:jc w:val="both"/>
    </w:pPr>
    <w:rPr>
      <w:rFonts w:ascii="Minion Pro" w:hAnsi="Minion Pro"/>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character" w:styleId="EndnoteReference">
    <w:name w:val="endnote reference"/>
    <w:qFormat/>
    <w:rPr>
      <w:vertAlign w:val="superscript"/>
    </w:rPr>
  </w:style>
  <w:style w:type="character" w:styleId="PageNumber">
    <w:name w:val="page number"/>
    <w:qFormat/>
    <w:rPr>
      <w:rFonts w:ascii="Minion Pro" w:hAnsi="Minion Pro"/>
      <w:sz w:val="20"/>
    </w:rPr>
  </w:style>
  <w:style w:type="character" w:styleId="FollowedHyperlink">
    <w:name w:val="FollowedHyperlink"/>
    <w:qFormat/>
    <w:rPr>
      <w:color w:val="954F72"/>
      <w:u w:val="single"/>
    </w:rPr>
  </w:style>
  <w:style w:type="character" w:styleId="LineNumber">
    <w:name w:val="line number"/>
    <w:uiPriority w:val="99"/>
    <w:qFormat/>
    <w:rPr>
      <w:rFonts w:ascii="Minion Pro" w:hAnsi="Minion Pro"/>
      <w:sz w:val="16"/>
    </w:rPr>
  </w:style>
  <w:style w:type="character" w:styleId="Hyperlink">
    <w:name w:val="Hyperlink"/>
    <w:uiPriority w:val="99"/>
    <w:qFormat/>
    <w:rPr>
      <w:color w:val="2F5496" w:themeColor="accent1" w:themeShade="BF"/>
      <w:u w:val="single"/>
    </w:rPr>
  </w:style>
  <w:style w:type="character" w:styleId="CommentReference">
    <w:name w:val="annotation reference"/>
    <w:qFormat/>
    <w:rPr>
      <w:sz w:val="21"/>
      <w:szCs w:val="21"/>
    </w:rPr>
  </w:style>
  <w:style w:type="character" w:customStyle="1" w:styleId="apple-converted-space">
    <w:name w:val="apple-converted-space"/>
    <w:basedOn w:val="DefaultParagraphFont"/>
    <w:qFormat/>
  </w:style>
  <w:style w:type="character" w:customStyle="1" w:styleId="BalloonTextChar">
    <w:name w:val="Balloon Text Char"/>
    <w:link w:val="BalloonText"/>
    <w:uiPriority w:val="99"/>
    <w:qFormat/>
    <w:rPr>
      <w:rFonts w:ascii="Minion Pro" w:eastAsia="宋体" w:hAnsi="Minion Pro" w:cs="Tahoma"/>
      <w:color w:val="000000"/>
      <w:kern w:val="0"/>
      <w:sz w:val="22"/>
      <w:szCs w:val="18"/>
      <w14:ligatures w14:val="none"/>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rFonts w:ascii="Minion Pro" w:eastAsia="宋体" w:hAnsi="Minion Pro" w:cs="Times New Roman"/>
      <w:color w:val="000000"/>
      <w:kern w:val="0"/>
      <w:szCs w:val="20"/>
      <w:lang w:eastAsia="de-DE"/>
      <w14:ligatures w14:val="none"/>
    </w:rPr>
  </w:style>
  <w:style w:type="character" w:customStyle="1" w:styleId="CommentTextChar">
    <w:name w:val="Comment Text Char"/>
    <w:link w:val="CommentText"/>
    <w:qFormat/>
    <w:rPr>
      <w:rFonts w:ascii="Minion Pro" w:eastAsia="宋体" w:hAnsi="Minion Pro" w:cs="Times New Roman"/>
      <w:color w:val="000000"/>
      <w:kern w:val="0"/>
      <w:sz w:val="22"/>
      <w:szCs w:val="20"/>
      <w14:ligatures w14:val="none"/>
    </w:rPr>
  </w:style>
  <w:style w:type="character" w:customStyle="1" w:styleId="CommentSubjectChar">
    <w:name w:val="Comment Subject Char"/>
    <w:link w:val="CommentSubject"/>
    <w:qFormat/>
    <w:rPr>
      <w:rFonts w:ascii="Minion Pro" w:eastAsia="宋体" w:hAnsi="Minion Pro" w:cs="Times New Roman"/>
      <w:b/>
      <w:bCs/>
      <w:color w:val="000000"/>
      <w:kern w:val="0"/>
      <w:sz w:val="22"/>
      <w:szCs w:val="20"/>
      <w14:ligatures w14:val="none"/>
    </w:rPr>
  </w:style>
  <w:style w:type="character" w:customStyle="1" w:styleId="EndnoteTextChar">
    <w:name w:val="Endnote Text Char"/>
    <w:link w:val="EndnoteText"/>
    <w:semiHidden/>
    <w:qFormat/>
    <w:rPr>
      <w:rFonts w:ascii="Minion Pro" w:eastAsia="宋体" w:hAnsi="Minion Pro" w:cs="Times New Roman"/>
      <w:color w:val="000000"/>
      <w:kern w:val="0"/>
      <w:sz w:val="22"/>
      <w:szCs w:val="20"/>
      <w14:ligatures w14:val="none"/>
    </w:rPr>
  </w:style>
  <w:style w:type="character" w:customStyle="1" w:styleId="FooterChar">
    <w:name w:val="Footer Char"/>
    <w:link w:val="Footer"/>
    <w:uiPriority w:val="99"/>
    <w:qFormat/>
    <w:rPr>
      <w:rFonts w:ascii="Minion Pro" w:eastAsia="宋体" w:hAnsi="Minion Pro" w:cs="Times New Roman"/>
      <w:color w:val="000000"/>
      <w:kern w:val="0"/>
      <w:sz w:val="22"/>
      <w:szCs w:val="18"/>
      <w14:ligatures w14:val="none"/>
    </w:rPr>
  </w:style>
  <w:style w:type="character" w:customStyle="1" w:styleId="FootnoteTextChar">
    <w:name w:val="Footnote Text Char"/>
    <w:link w:val="FootnoteText"/>
    <w:semiHidden/>
    <w:qFormat/>
    <w:rPr>
      <w:rFonts w:ascii="Minion Pro" w:eastAsia="宋体" w:hAnsi="Minion Pro" w:cs="Times New Roman"/>
      <w:color w:val="000000"/>
      <w:kern w:val="0"/>
      <w:sz w:val="22"/>
      <w:szCs w:val="20"/>
      <w14:ligatures w14:val="none"/>
    </w:rPr>
  </w:style>
  <w:style w:type="character" w:customStyle="1" w:styleId="HeaderChar">
    <w:name w:val="Header Char"/>
    <w:link w:val="Header"/>
    <w:uiPriority w:val="99"/>
    <w:qFormat/>
    <w:rPr>
      <w:rFonts w:ascii="Minion Pro" w:eastAsia="宋体" w:hAnsi="Minion Pro" w:cs="Times New Roman"/>
      <w:color w:val="000000"/>
      <w:kern w:val="0"/>
      <w:sz w:val="22"/>
      <w:szCs w:val="18"/>
      <w14:ligatures w14:val="none"/>
    </w:rPr>
  </w:style>
  <w:style w:type="character" w:customStyle="1" w:styleId="Heading1Char">
    <w:name w:val="Heading 1 Char"/>
    <w:basedOn w:val="DefaultParagraphFont"/>
    <w:link w:val="Heading1"/>
    <w:qFormat/>
    <w:rPr>
      <w:rFonts w:ascii="Arial" w:hAnsi="Arial" w:cs="Times New Roman"/>
      <w:b/>
      <w:color w:val="000000"/>
      <w:kern w:val="0"/>
      <w:sz w:val="20"/>
      <w:szCs w:val="20"/>
      <w:u w:val="single"/>
    </w:rPr>
  </w:style>
  <w:style w:type="character" w:customStyle="1" w:styleId="Heading2Char">
    <w:name w:val="Heading 2 Char"/>
    <w:basedOn w:val="DefaultParagraphFont"/>
    <w:link w:val="Heading2"/>
    <w:qFormat/>
    <w:rPr>
      <w:rFonts w:ascii="Arial" w:hAnsi="Arial" w:cstheme="majorBidi"/>
      <w:b/>
      <w:color w:val="000000"/>
      <w:kern w:val="0"/>
      <w:sz w:val="20"/>
      <w:szCs w:val="20"/>
    </w:rPr>
  </w:style>
  <w:style w:type="character" w:customStyle="1" w:styleId="Heading3Char">
    <w:name w:val="Heading 3 Char"/>
    <w:basedOn w:val="DefaultParagraphFont"/>
    <w:link w:val="Heading3"/>
    <w:qFormat/>
    <w:rPr>
      <w:rFonts w:ascii="Palatino Linotype" w:hAnsi="Palatino Linotype" w:cs="Times New Roman"/>
      <w:b/>
      <w:color w:val="000000"/>
      <w:kern w:val="0"/>
      <w:sz w:val="20"/>
      <w:szCs w:val="20"/>
    </w:rPr>
  </w:style>
  <w:style w:type="character" w:customStyle="1" w:styleId="Heading4Char">
    <w:name w:val="Heading 4 Char"/>
    <w:basedOn w:val="DefaultParagraphFont"/>
    <w:link w:val="Heading4"/>
    <w:qFormat/>
    <w:rPr>
      <w:rFonts w:ascii="Arial" w:hAnsi="Arial" w:cstheme="majorBidi"/>
      <w:b/>
      <w:color w:val="000000"/>
      <w:kern w:val="0"/>
      <w:sz w:val="20"/>
      <w:szCs w:val="20"/>
    </w:rPr>
  </w:style>
  <w:style w:type="character" w:customStyle="1" w:styleId="Heading5Char">
    <w:name w:val="Heading 5 Char"/>
    <w:basedOn w:val="DefaultParagraphFont"/>
    <w:link w:val="Heading5"/>
    <w:qFormat/>
    <w:rPr>
      <w:rFonts w:ascii="Palatino Linotype" w:hAnsi="Palatino Linotype" w:cs="Times New Roman"/>
      <w:b/>
      <w:color w:val="000000"/>
      <w:kern w:val="0"/>
      <w:sz w:val="20"/>
      <w:szCs w:val="20"/>
    </w:rPr>
  </w:style>
  <w:style w:type="character" w:customStyle="1" w:styleId="Heading6Char">
    <w:name w:val="Heading 6 Char"/>
    <w:basedOn w:val="DefaultParagraphFont"/>
    <w:link w:val="Heading6"/>
    <w:qFormat/>
    <w:rPr>
      <w:rFonts w:ascii="Palatino Linotype" w:hAnsi="Palatino Linotype" w:cstheme="majorBidi"/>
      <w:color w:val="000000"/>
      <w:kern w:val="0"/>
      <w:sz w:val="20"/>
      <w:szCs w:val="20"/>
      <w:u w:val="single"/>
    </w:rPr>
  </w:style>
  <w:style w:type="character" w:customStyle="1" w:styleId="Heading7Char">
    <w:name w:val="Heading 7 Char"/>
    <w:basedOn w:val="DefaultParagraphFont"/>
    <w:link w:val="Heading7"/>
    <w:qFormat/>
    <w:rPr>
      <w:rFonts w:ascii="Palatino Linotype" w:hAnsi="Palatino Linotype" w:cs="Times New Roman"/>
      <w:i/>
      <w:color w:val="000000"/>
      <w:kern w:val="0"/>
      <w:sz w:val="20"/>
      <w:szCs w:val="20"/>
    </w:rPr>
  </w:style>
  <w:style w:type="character" w:customStyle="1" w:styleId="Heading8Char">
    <w:name w:val="Heading 8 Char"/>
    <w:basedOn w:val="DefaultParagraphFont"/>
    <w:link w:val="Heading8"/>
    <w:qFormat/>
    <w:rPr>
      <w:rFonts w:ascii="Palatino Linotype" w:hAnsi="Palatino Linotype" w:cstheme="majorBidi"/>
      <w:i/>
      <w:color w:val="000000"/>
      <w:kern w:val="0"/>
      <w:sz w:val="20"/>
      <w:szCs w:val="20"/>
    </w:rPr>
  </w:style>
  <w:style w:type="character" w:customStyle="1" w:styleId="Heading9Char">
    <w:name w:val="Heading 9 Char"/>
    <w:basedOn w:val="DefaultParagraphFont"/>
    <w:link w:val="Heading9"/>
    <w:qFormat/>
    <w:rPr>
      <w:rFonts w:ascii="Palatino Linotype" w:hAnsi="Palatino Linotype" w:cstheme="majorBidi"/>
      <w:i/>
      <w:color w:val="000000"/>
      <w:kern w:val="0"/>
      <w:sz w:val="20"/>
      <w:szCs w:val="20"/>
    </w:rPr>
  </w:style>
  <w:style w:type="paragraph" w:customStyle="1" w:styleId="TSP10doinum">
    <w:name w:val="TSP_1.0_doinum"/>
    <w:basedOn w:val="Normal"/>
    <w:qFormat/>
    <w:pPr>
      <w:spacing w:after="240"/>
      <w:jc w:val="left"/>
    </w:pPr>
    <w:rPr>
      <w:sz w:val="14"/>
      <w14:ligatures w14:val="standardContextual"/>
    </w:rPr>
  </w:style>
  <w:style w:type="paragraph" w:customStyle="1" w:styleId="TSP11articletype">
    <w:name w:val="TSP_1.1_article_type"/>
    <w:next w:val="Normal"/>
    <w:qFormat/>
    <w:pPr>
      <w:adjustRightInd w:val="0"/>
      <w:snapToGrid w:val="0"/>
      <w:spacing w:after="240" w:line="240" w:lineRule="atLeast"/>
    </w:pPr>
    <w:rPr>
      <w:rFonts w:ascii="Minion Pro" w:eastAsia="Times New Roman" w:hAnsi="Minion Pro"/>
      <w:b/>
      <w:caps/>
      <w:snapToGrid w:val="0"/>
      <w:color w:val="000000"/>
      <w:sz w:val="18"/>
      <w:szCs w:val="22"/>
      <w:u w:val="single"/>
      <w:lang w:eastAsia="de-DE" w:bidi="en-US"/>
    </w:rPr>
  </w:style>
  <w:style w:type="paragraph" w:customStyle="1" w:styleId="TSP12title">
    <w:name w:val="TSP_1.2_title"/>
    <w:next w:val="Normal"/>
    <w:qFormat/>
    <w:pPr>
      <w:adjustRightInd w:val="0"/>
      <w:snapToGrid w:val="0"/>
      <w:spacing w:before="240" w:after="240" w:line="240" w:lineRule="atLeast"/>
    </w:pPr>
    <w:rPr>
      <w:rFonts w:ascii="Minion Pro" w:eastAsia="Times New Roman" w:hAnsi="Minion Pro"/>
      <w:b/>
      <w:snapToGrid w:val="0"/>
      <w:color w:val="000000"/>
      <w:sz w:val="28"/>
      <w:lang w:eastAsia="de-DE" w:bidi="en-US"/>
    </w:rPr>
  </w:style>
  <w:style w:type="paragraph" w:customStyle="1" w:styleId="TSP13authornames">
    <w:name w:val="TSP_1.3_authornames"/>
    <w:next w:val="Normal"/>
    <w:qFormat/>
    <w:pPr>
      <w:adjustRightInd w:val="0"/>
      <w:snapToGrid w:val="0"/>
      <w:spacing w:after="240" w:line="240" w:lineRule="atLeast"/>
    </w:pPr>
    <w:rPr>
      <w:rFonts w:ascii="Minion Pro" w:eastAsia="Times New Roman" w:hAnsi="Minion Pro"/>
      <w:b/>
      <w:color w:val="000000"/>
      <w:sz w:val="22"/>
      <w:szCs w:val="22"/>
      <w:lang w:eastAsia="de-DE" w:bidi="en-US"/>
    </w:rPr>
  </w:style>
  <w:style w:type="paragraph" w:customStyle="1" w:styleId="TSP14history">
    <w:name w:val="TSP_1.4_history"/>
    <w:basedOn w:val="Normal"/>
    <w:next w:val="Normal"/>
    <w:autoRedefine/>
    <w:qFormat/>
    <w:pPr>
      <w:spacing w:before="60" w:after="240"/>
      <w:jc w:val="left"/>
    </w:pPr>
    <w:rPr>
      <w:rFonts w:eastAsia="Times New Roman"/>
      <w:sz w:val="18"/>
      <w:lang w:eastAsia="de-DE" w:bidi="en-US"/>
    </w:rPr>
  </w:style>
  <w:style w:type="paragraph" w:customStyle="1" w:styleId="TSP15academiceditor">
    <w:name w:val="TSP_1.5_academic_editor"/>
    <w:qFormat/>
    <w:pPr>
      <w:adjustRightInd w:val="0"/>
      <w:snapToGrid w:val="0"/>
      <w:spacing w:before="120" w:after="120" w:line="240" w:lineRule="atLeast"/>
    </w:pPr>
    <w:rPr>
      <w:rFonts w:ascii="Minion Pro" w:eastAsia="Times New Roman" w:hAnsi="Minion Pro"/>
      <w:color w:val="000000"/>
      <w:sz w:val="18"/>
      <w:szCs w:val="22"/>
      <w:lang w:eastAsia="de-DE" w:bidi="en-US"/>
    </w:rPr>
  </w:style>
  <w:style w:type="paragraph" w:customStyle="1" w:styleId="TSP16affiliation">
    <w:name w:val="TSP_1.6_affiliation"/>
    <w:qFormat/>
    <w:pPr>
      <w:adjustRightInd w:val="0"/>
      <w:snapToGrid w:val="0"/>
      <w:spacing w:line="240" w:lineRule="atLeast"/>
    </w:pPr>
    <w:rPr>
      <w:rFonts w:ascii="Minion Pro" w:eastAsia="Times New Roman" w:hAnsi="Minion Pro"/>
      <w:color w:val="000000"/>
      <w:sz w:val="18"/>
      <w:szCs w:val="18"/>
      <w:lang w:eastAsia="de-DE" w:bidi="en-US"/>
    </w:rPr>
  </w:style>
  <w:style w:type="paragraph" w:customStyle="1" w:styleId="TSP17abstract">
    <w:name w:val="TSP_1.7_abstract"/>
    <w:next w:val="Normal"/>
    <w:qFormat/>
    <w:pPr>
      <w:adjustRightInd w:val="0"/>
      <w:snapToGrid w:val="0"/>
      <w:spacing w:before="240" w:after="240" w:line="240" w:lineRule="atLeast"/>
      <w:jc w:val="both"/>
    </w:pPr>
    <w:rPr>
      <w:rFonts w:ascii="Minion Pro" w:eastAsia="Times New Roman" w:hAnsi="Minion Pro"/>
      <w:color w:val="000000"/>
      <w:szCs w:val="22"/>
      <w:lang w:eastAsia="de-DE" w:bidi="en-US"/>
    </w:rPr>
  </w:style>
  <w:style w:type="paragraph" w:customStyle="1" w:styleId="TSP18keywords">
    <w:name w:val="TSP_1.8_keywords"/>
    <w:next w:val="Normal"/>
    <w:qFormat/>
    <w:pPr>
      <w:adjustRightInd w:val="0"/>
      <w:snapToGrid w:val="0"/>
      <w:spacing w:before="240" w:line="240" w:lineRule="atLeast"/>
      <w:jc w:val="both"/>
    </w:pPr>
    <w:rPr>
      <w:rFonts w:ascii="Minion Pro" w:eastAsia="Times New Roman" w:hAnsi="Minion Pro"/>
      <w:snapToGrid w:val="0"/>
      <w:color w:val="000000"/>
      <w:szCs w:val="22"/>
      <w:lang w:eastAsia="de-DE" w:bidi="en-US"/>
    </w:rPr>
  </w:style>
  <w:style w:type="paragraph" w:customStyle="1" w:styleId="TSP19classification">
    <w:name w:val="TSP_1.9_classification"/>
    <w:qFormat/>
    <w:pPr>
      <w:spacing w:before="240" w:line="240" w:lineRule="atLeast"/>
      <w:jc w:val="both"/>
    </w:pPr>
    <w:rPr>
      <w:rFonts w:ascii="Minion Pro" w:eastAsia="Times New Roman" w:hAnsi="Minion Pro"/>
      <w:b/>
      <w:color w:val="000000"/>
      <w:szCs w:val="22"/>
      <w:lang w:eastAsia="de-DE" w:bidi="en-US"/>
    </w:rPr>
  </w:style>
  <w:style w:type="paragraph" w:customStyle="1" w:styleId="TSP19line">
    <w:name w:val="TSP_1.9_line"/>
    <w:qFormat/>
    <w:pPr>
      <w:pBdr>
        <w:bottom w:val="single" w:sz="6" w:space="1" w:color="auto"/>
      </w:pBdr>
      <w:adjustRightInd w:val="0"/>
      <w:snapToGrid w:val="0"/>
      <w:spacing w:after="480" w:line="240" w:lineRule="atLeast"/>
      <w:jc w:val="both"/>
    </w:pPr>
    <w:rPr>
      <w:rFonts w:ascii="Minion Pro" w:eastAsia="Times New Roman" w:hAnsi="Minion Pro" w:cs="Cordia New"/>
      <w:color w:val="000000"/>
      <w:szCs w:val="24"/>
      <w:lang w:eastAsia="de-DE" w:bidi="en-US"/>
    </w:rPr>
  </w:style>
  <w:style w:type="paragraph" w:customStyle="1" w:styleId="TSP21heading1">
    <w:name w:val="TSP_2.1_heading1"/>
    <w:qFormat/>
    <w:pPr>
      <w:adjustRightInd w:val="0"/>
      <w:snapToGrid w:val="0"/>
      <w:spacing w:before="240" w:after="60" w:line="240" w:lineRule="atLeast"/>
      <w:outlineLvl w:val="0"/>
    </w:pPr>
    <w:rPr>
      <w:rFonts w:ascii="Minion Pro" w:eastAsia="Times New Roman" w:hAnsi="Minion Pro"/>
      <w:b/>
      <w:snapToGrid w:val="0"/>
      <w:color w:val="000000"/>
      <w:sz w:val="22"/>
      <w:szCs w:val="22"/>
      <w:lang w:eastAsia="de-DE" w:bidi="en-US"/>
    </w:rPr>
  </w:style>
  <w:style w:type="paragraph" w:customStyle="1" w:styleId="TSP22heading2">
    <w:name w:val="TSP_2.2_heading2"/>
    <w:qFormat/>
    <w:pPr>
      <w:adjustRightInd w:val="0"/>
      <w:snapToGrid w:val="0"/>
      <w:spacing w:before="60" w:after="60" w:line="240" w:lineRule="atLeast"/>
      <w:outlineLvl w:val="1"/>
    </w:pPr>
    <w:rPr>
      <w:rFonts w:ascii="Minion Pro" w:eastAsia="Times New Roman" w:hAnsi="Minion Pro"/>
      <w:b/>
      <w:i/>
      <w:snapToGrid w:val="0"/>
      <w:color w:val="000000"/>
      <w:sz w:val="22"/>
      <w:szCs w:val="22"/>
      <w:lang w:eastAsia="de-DE" w:bidi="en-US"/>
    </w:rPr>
  </w:style>
  <w:style w:type="paragraph" w:customStyle="1" w:styleId="TSP23heading3">
    <w:name w:val="TSP_2.3_heading3"/>
    <w:qFormat/>
    <w:pPr>
      <w:adjustRightInd w:val="0"/>
      <w:snapToGrid w:val="0"/>
      <w:spacing w:before="60" w:after="60" w:line="240" w:lineRule="atLeast"/>
      <w:outlineLvl w:val="2"/>
    </w:pPr>
    <w:rPr>
      <w:rFonts w:ascii="Minion Pro" w:eastAsia="Times New Roman" w:hAnsi="Minion Pro"/>
      <w:i/>
      <w:snapToGrid w:val="0"/>
      <w:color w:val="000000"/>
      <w:sz w:val="22"/>
      <w:szCs w:val="22"/>
      <w:lang w:eastAsia="de-DE" w:bidi="en-US"/>
    </w:rPr>
  </w:style>
  <w:style w:type="paragraph" w:customStyle="1" w:styleId="TSP24heading4">
    <w:name w:val="TSP_2.4_heading4"/>
    <w:basedOn w:val="TSP23heading3"/>
    <w:qFormat/>
    <w:pPr>
      <w:outlineLvl w:val="3"/>
    </w:pPr>
    <w:rPr>
      <w:i w:val="0"/>
    </w:rPr>
  </w:style>
  <w:style w:type="paragraph" w:customStyle="1" w:styleId="TSP31text">
    <w:name w:val="TSP_3.1_text"/>
    <w:qFormat/>
    <w:pPr>
      <w:adjustRightInd w:val="0"/>
      <w:snapToGrid w:val="0"/>
      <w:spacing w:after="60" w:line="240" w:lineRule="atLeast"/>
      <w:ind w:firstLine="425"/>
      <w:jc w:val="both"/>
    </w:pPr>
    <w:rPr>
      <w:rFonts w:ascii="Minion Pro" w:eastAsia="Times New Roman" w:hAnsi="Minion Pro"/>
      <w:snapToGrid w:val="0"/>
      <w:color w:val="000000"/>
      <w:sz w:val="22"/>
      <w:szCs w:val="22"/>
      <w:lang w:eastAsia="de-DE" w:bidi="en-US"/>
    </w:rPr>
  </w:style>
  <w:style w:type="paragraph" w:customStyle="1" w:styleId="TSP32textnoindent">
    <w:name w:val="TSP_3.2_text_no_indent"/>
    <w:basedOn w:val="TSP31text"/>
    <w:qFormat/>
    <w:pPr>
      <w:ind w:firstLine="0"/>
    </w:pPr>
  </w:style>
  <w:style w:type="paragraph" w:customStyle="1" w:styleId="TSP33textspaceafter">
    <w:name w:val="TSP_3.3_text_space_after"/>
    <w:qFormat/>
    <w:pPr>
      <w:adjustRightInd w:val="0"/>
      <w:snapToGrid w:val="0"/>
      <w:spacing w:after="240" w:line="240" w:lineRule="atLeast"/>
      <w:ind w:firstLine="425"/>
      <w:jc w:val="both"/>
    </w:pPr>
    <w:rPr>
      <w:rFonts w:ascii="Minion Pro" w:eastAsia="Times New Roman" w:hAnsi="Minion Pro"/>
      <w:snapToGrid w:val="0"/>
      <w:color w:val="000000"/>
      <w:sz w:val="22"/>
      <w:szCs w:val="22"/>
      <w:lang w:eastAsia="de-DE" w:bidi="en-US"/>
    </w:rPr>
  </w:style>
  <w:style w:type="paragraph" w:customStyle="1" w:styleId="TSP34textspacebefore">
    <w:name w:val="TSP_3.4_text_space_before"/>
    <w:qFormat/>
    <w:pPr>
      <w:adjustRightInd w:val="0"/>
      <w:snapToGrid w:val="0"/>
      <w:spacing w:before="240" w:line="240" w:lineRule="atLeast"/>
      <w:ind w:firstLine="425"/>
      <w:jc w:val="both"/>
    </w:pPr>
    <w:rPr>
      <w:rFonts w:ascii="Minion Pro" w:eastAsia="Times New Roman" w:hAnsi="Minion Pro"/>
      <w:snapToGrid w:val="0"/>
      <w:color w:val="000000"/>
      <w:sz w:val="22"/>
      <w:szCs w:val="22"/>
      <w:lang w:eastAsia="de-DE" w:bidi="en-US"/>
    </w:rPr>
  </w:style>
  <w:style w:type="paragraph" w:customStyle="1" w:styleId="TSP35textbeforelist">
    <w:name w:val="TSP_3.5_text_before_list"/>
    <w:qFormat/>
    <w:pPr>
      <w:adjustRightInd w:val="0"/>
      <w:snapToGrid w:val="0"/>
      <w:spacing w:after="60" w:line="240" w:lineRule="atLeast"/>
      <w:ind w:firstLine="425"/>
      <w:jc w:val="both"/>
    </w:pPr>
    <w:rPr>
      <w:rFonts w:ascii="Minion Pro" w:eastAsia="Times New Roman" w:hAnsi="Minion Pro"/>
      <w:snapToGrid w:val="0"/>
      <w:color w:val="000000"/>
      <w:sz w:val="22"/>
      <w:szCs w:val="22"/>
      <w:lang w:eastAsia="de-DE" w:bidi="en-US"/>
    </w:rPr>
  </w:style>
  <w:style w:type="paragraph" w:customStyle="1" w:styleId="TSP36textafterlist">
    <w:name w:val="TSP_3.6_text_after_list"/>
    <w:qFormat/>
    <w:pPr>
      <w:adjustRightInd w:val="0"/>
      <w:snapToGrid w:val="0"/>
      <w:spacing w:before="60" w:line="240" w:lineRule="atLeast"/>
      <w:ind w:firstLine="425"/>
      <w:jc w:val="both"/>
    </w:pPr>
    <w:rPr>
      <w:rFonts w:ascii="Minion Pro" w:eastAsia="Times New Roman" w:hAnsi="Minion Pro"/>
      <w:snapToGrid w:val="0"/>
      <w:color w:val="000000"/>
      <w:sz w:val="22"/>
      <w:szCs w:val="22"/>
      <w:lang w:eastAsia="de-DE" w:bidi="en-US"/>
    </w:rPr>
  </w:style>
  <w:style w:type="paragraph" w:customStyle="1" w:styleId="TSP37itemize">
    <w:name w:val="TSP_3.7_itemize"/>
    <w:qFormat/>
    <w:pPr>
      <w:numPr>
        <w:numId w:val="1"/>
      </w:numPr>
      <w:adjustRightInd w:val="0"/>
      <w:snapToGrid w:val="0"/>
      <w:spacing w:line="228" w:lineRule="auto"/>
      <w:jc w:val="both"/>
    </w:pPr>
    <w:rPr>
      <w:rFonts w:ascii="Minion Pro" w:eastAsia="Times New Roman" w:hAnsi="Minion Pro"/>
      <w:color w:val="000000"/>
      <w:sz w:val="22"/>
      <w:szCs w:val="22"/>
      <w:lang w:eastAsia="de-DE" w:bidi="en-US"/>
    </w:rPr>
  </w:style>
  <w:style w:type="paragraph" w:customStyle="1" w:styleId="TSP38bullet">
    <w:name w:val="TSP_3.8_bullet"/>
    <w:qFormat/>
    <w:pPr>
      <w:numPr>
        <w:numId w:val="2"/>
      </w:numPr>
      <w:adjustRightInd w:val="0"/>
      <w:snapToGrid w:val="0"/>
      <w:spacing w:line="228" w:lineRule="auto"/>
      <w:jc w:val="both"/>
    </w:pPr>
    <w:rPr>
      <w:rFonts w:ascii="Minion Pro" w:eastAsia="Times New Roman" w:hAnsi="Minion Pro"/>
      <w:color w:val="000000"/>
      <w:sz w:val="22"/>
      <w:szCs w:val="22"/>
      <w:lang w:eastAsia="de-DE" w:bidi="en-US"/>
    </w:rPr>
  </w:style>
  <w:style w:type="paragraph" w:customStyle="1" w:styleId="TSP39equation">
    <w:name w:val="TSP_3.9_equation"/>
    <w:qFormat/>
    <w:pPr>
      <w:adjustRightInd w:val="0"/>
      <w:snapToGrid w:val="0"/>
      <w:spacing w:before="120" w:after="120" w:line="240" w:lineRule="atLeast"/>
    </w:pPr>
    <w:rPr>
      <w:rFonts w:ascii="Minion Pro" w:eastAsia="Times New Roman" w:hAnsi="Minion Pro"/>
      <w:snapToGrid w:val="0"/>
      <w:color w:val="000000"/>
      <w:sz w:val="22"/>
      <w:szCs w:val="22"/>
      <w:lang w:eastAsia="de-DE" w:bidi="en-US"/>
    </w:rPr>
  </w:style>
  <w:style w:type="paragraph" w:customStyle="1" w:styleId="TSP3aequationnumber">
    <w:name w:val="TSP_3.a_equation_number"/>
    <w:qFormat/>
    <w:pPr>
      <w:spacing w:before="120" w:after="120" w:line="240" w:lineRule="atLeast"/>
      <w:jc w:val="right"/>
    </w:pPr>
    <w:rPr>
      <w:rFonts w:ascii="Minion Pro" w:eastAsia="Times New Roman" w:hAnsi="Minion Pro"/>
      <w:snapToGrid w:val="0"/>
      <w:color w:val="000000"/>
      <w:sz w:val="22"/>
      <w:szCs w:val="22"/>
      <w:lang w:eastAsia="de-DE" w:bidi="en-US"/>
    </w:rPr>
  </w:style>
  <w:style w:type="paragraph" w:customStyle="1" w:styleId="TSP411onetablecaption">
    <w:name w:val="TSP_4.1.1_one_table_caption"/>
    <w:qFormat/>
    <w:pPr>
      <w:adjustRightInd w:val="0"/>
      <w:snapToGrid w:val="0"/>
      <w:spacing w:before="240" w:after="120" w:line="240" w:lineRule="atLeast"/>
      <w:jc w:val="center"/>
    </w:pPr>
    <w:rPr>
      <w:rFonts w:ascii="Minion Pro" w:hAnsi="Minion Pro" w:cs="Cordia New"/>
      <w:color w:val="000000"/>
      <w:szCs w:val="22"/>
      <w:lang w:bidi="en-US"/>
    </w:rPr>
  </w:style>
  <w:style w:type="paragraph" w:customStyle="1" w:styleId="TSP41tablecaption">
    <w:name w:val="TSP_4.1_table_caption"/>
    <w:qFormat/>
    <w:pPr>
      <w:adjustRightInd w:val="0"/>
      <w:snapToGrid w:val="0"/>
      <w:spacing w:before="240" w:after="120" w:line="240" w:lineRule="atLeast"/>
      <w:jc w:val="both"/>
    </w:pPr>
    <w:rPr>
      <w:rFonts w:ascii="Minion Pro" w:eastAsia="Times New Roman" w:hAnsi="Minion Pro" w:cs="Cordia New"/>
      <w:color w:val="000000"/>
      <w:szCs w:val="22"/>
      <w:lang w:eastAsia="de-DE" w:bidi="en-US"/>
    </w:rPr>
  </w:style>
  <w:style w:type="paragraph" w:customStyle="1" w:styleId="TSP42tablebody">
    <w:name w:val="TSP_4.2_table_body"/>
    <w:qFormat/>
    <w:pPr>
      <w:adjustRightInd w:val="0"/>
      <w:snapToGrid w:val="0"/>
      <w:spacing w:line="240" w:lineRule="atLeast"/>
      <w:jc w:val="center"/>
    </w:pPr>
    <w:rPr>
      <w:rFonts w:ascii="Minion Pro" w:eastAsia="Times New Roman" w:hAnsi="Minion Pro"/>
      <w:snapToGrid w:val="0"/>
      <w:color w:val="000000"/>
      <w:lang w:eastAsia="de-DE" w:bidi="en-US"/>
    </w:rPr>
  </w:style>
  <w:style w:type="paragraph" w:customStyle="1" w:styleId="TSP43tablefooter">
    <w:name w:val="TSP_4.3_table_footer"/>
    <w:next w:val="TSP31text"/>
    <w:qFormat/>
    <w:pPr>
      <w:adjustRightInd w:val="0"/>
      <w:snapToGrid w:val="0"/>
      <w:spacing w:after="240" w:line="240" w:lineRule="atLeast"/>
      <w:jc w:val="both"/>
    </w:pPr>
    <w:rPr>
      <w:rFonts w:ascii="Minion Pro" w:eastAsia="Times New Roman" w:hAnsi="Minion Pro" w:cs="Cordia New"/>
      <w:color w:val="000000"/>
      <w:szCs w:val="22"/>
      <w:lang w:eastAsia="de-DE" w:bidi="en-US"/>
    </w:rPr>
  </w:style>
  <w:style w:type="paragraph" w:customStyle="1" w:styleId="TSP511onefigurecaption">
    <w:name w:val="TSP_5.1.1_one_figure_caption"/>
    <w:qFormat/>
    <w:pPr>
      <w:adjustRightInd w:val="0"/>
      <w:snapToGrid w:val="0"/>
      <w:spacing w:before="120" w:after="240" w:line="240" w:lineRule="atLeast"/>
      <w:jc w:val="center"/>
    </w:pPr>
    <w:rPr>
      <w:rFonts w:ascii="Minion Pro" w:hAnsi="Minion Pro"/>
      <w:color w:val="000000"/>
      <w:lang w:bidi="en-US"/>
    </w:rPr>
  </w:style>
  <w:style w:type="paragraph" w:customStyle="1" w:styleId="TSP51figurecaption">
    <w:name w:val="TSP_5.1_figure_caption"/>
    <w:qFormat/>
    <w:pPr>
      <w:adjustRightInd w:val="0"/>
      <w:snapToGrid w:val="0"/>
      <w:spacing w:before="120" w:after="240" w:line="240" w:lineRule="atLeast"/>
      <w:jc w:val="both"/>
    </w:pPr>
    <w:rPr>
      <w:rFonts w:ascii="Minion Pro" w:eastAsia="Times New Roman" w:hAnsi="Minion Pro"/>
      <w:color w:val="000000"/>
      <w:lang w:eastAsia="de-DE" w:bidi="en-US"/>
    </w:rPr>
  </w:style>
  <w:style w:type="paragraph" w:customStyle="1" w:styleId="TSP52figure">
    <w:name w:val="TSP_5.2_figure"/>
    <w:qFormat/>
    <w:pPr>
      <w:adjustRightInd w:val="0"/>
      <w:snapToGrid w:val="0"/>
      <w:spacing w:before="240" w:after="120" w:line="240" w:lineRule="atLeast"/>
      <w:jc w:val="center"/>
    </w:pPr>
    <w:rPr>
      <w:rFonts w:ascii="Minion Pro" w:eastAsia="Times New Roman" w:hAnsi="Minion Pro"/>
      <w:snapToGrid w:val="0"/>
      <w:color w:val="000000"/>
      <w:lang w:eastAsia="de-DE" w:bidi="en-US"/>
    </w:rPr>
  </w:style>
  <w:style w:type="paragraph" w:customStyle="1" w:styleId="TSP61Citation">
    <w:name w:val="TSP_6.1_Citation"/>
    <w:qFormat/>
    <w:pPr>
      <w:adjustRightInd w:val="0"/>
      <w:snapToGrid w:val="0"/>
      <w:spacing w:line="240" w:lineRule="atLeast"/>
    </w:pPr>
    <w:rPr>
      <w:rFonts w:ascii="Minion Pro" w:hAnsi="Minion Pro" w:cs="Cordia New"/>
      <w:sz w:val="22"/>
      <w:szCs w:val="22"/>
    </w:rPr>
  </w:style>
  <w:style w:type="paragraph" w:customStyle="1" w:styleId="TSP62BackMatter">
    <w:name w:val="TSP_6.2_BackMatter"/>
    <w:qFormat/>
    <w:pPr>
      <w:adjustRightInd w:val="0"/>
      <w:snapToGrid w:val="0"/>
      <w:spacing w:before="120" w:after="120" w:line="240" w:lineRule="atLeast"/>
      <w:jc w:val="both"/>
    </w:pPr>
    <w:rPr>
      <w:rFonts w:ascii="Minion Pro" w:eastAsia="Times New Roman" w:hAnsi="Minion Pro"/>
      <w:snapToGrid w:val="0"/>
      <w:color w:val="000000"/>
      <w:lang w:eastAsia="en-US" w:bidi="en-US"/>
    </w:rPr>
  </w:style>
  <w:style w:type="paragraph" w:customStyle="1" w:styleId="TSP63Notes">
    <w:name w:val="TSP_6.3_Notes"/>
    <w:qFormat/>
    <w:pPr>
      <w:adjustRightInd w:val="0"/>
      <w:snapToGrid w:val="0"/>
      <w:spacing w:before="60" w:after="60" w:line="228" w:lineRule="auto"/>
      <w:jc w:val="both"/>
    </w:pPr>
    <w:rPr>
      <w:rFonts w:ascii="Minion Pro" w:hAnsi="Minion Pro"/>
      <w:snapToGrid w:val="0"/>
      <w:color w:val="000000"/>
      <w:sz w:val="18"/>
      <w:lang w:eastAsia="en-US" w:bidi="en-US"/>
    </w:rPr>
  </w:style>
  <w:style w:type="paragraph" w:customStyle="1" w:styleId="TSP71FootNotes">
    <w:name w:val="TSP_7.1_FootNotes"/>
    <w:qFormat/>
    <w:pPr>
      <w:numPr>
        <w:numId w:val="3"/>
      </w:numPr>
      <w:adjustRightInd w:val="0"/>
      <w:snapToGrid w:val="0"/>
      <w:spacing w:before="60" w:after="60" w:line="228" w:lineRule="auto"/>
      <w:jc w:val="both"/>
    </w:pPr>
    <w:rPr>
      <w:rFonts w:ascii="Minion Pro" w:hAnsi="Minion Pro"/>
      <w:color w:val="000000"/>
      <w:sz w:val="18"/>
    </w:rPr>
  </w:style>
  <w:style w:type="paragraph" w:customStyle="1" w:styleId="TSP71References">
    <w:name w:val="TSP_7.1_References"/>
    <w:qFormat/>
    <w:pPr>
      <w:numPr>
        <w:numId w:val="4"/>
      </w:numPr>
      <w:adjustRightInd w:val="0"/>
      <w:snapToGrid w:val="0"/>
      <w:spacing w:line="228" w:lineRule="auto"/>
      <w:jc w:val="both"/>
    </w:pPr>
    <w:rPr>
      <w:rFonts w:ascii="Minion Pro" w:eastAsia="等线" w:hAnsi="Minion Pro"/>
      <w:color w:val="000000"/>
      <w:lang w:eastAsia="de-DE" w:bidi="en-US"/>
    </w:rPr>
  </w:style>
  <w:style w:type="paragraph" w:customStyle="1" w:styleId="TSP72Copyright">
    <w:name w:val="TSP_7.2_Copyright"/>
    <w:qFormat/>
    <w:pPr>
      <w:adjustRightInd w:val="0"/>
      <w:snapToGrid w:val="0"/>
      <w:spacing w:line="228" w:lineRule="auto"/>
      <w:jc w:val="both"/>
    </w:pPr>
    <w:rPr>
      <w:rFonts w:ascii="Minion Pro" w:eastAsia="Times New Roman" w:hAnsi="Minion Pro"/>
      <w:snapToGrid w:val="0"/>
      <w:color w:val="000000"/>
      <w:sz w:val="18"/>
      <w:lang w:val="en-GB" w:eastAsia="en-GB"/>
    </w:rPr>
  </w:style>
  <w:style w:type="paragraph" w:customStyle="1" w:styleId="TSP73CopyrightImage">
    <w:name w:val="TSP_7.3_CopyrightImage"/>
    <w:qFormat/>
    <w:pPr>
      <w:adjustRightInd w:val="0"/>
      <w:snapToGrid w:val="0"/>
      <w:spacing w:before="20" w:line="228" w:lineRule="auto"/>
    </w:pPr>
    <w:rPr>
      <w:rFonts w:ascii="Minion Pro" w:eastAsia="Times New Roman" w:hAnsi="Minion Pro"/>
      <w:color w:val="000000"/>
      <w:sz w:val="18"/>
      <w:lang w:eastAsia="de-CH"/>
    </w:rPr>
  </w:style>
  <w:style w:type="paragraph" w:customStyle="1" w:styleId="TSP81theorem">
    <w:name w:val="TSP_8.1_theorem"/>
    <w:qFormat/>
    <w:pPr>
      <w:adjustRightInd w:val="0"/>
      <w:snapToGrid w:val="0"/>
      <w:spacing w:before="240" w:after="240" w:line="240" w:lineRule="atLeast"/>
      <w:jc w:val="both"/>
    </w:pPr>
    <w:rPr>
      <w:rFonts w:ascii="Minion Pro" w:eastAsia="Times New Roman" w:hAnsi="Minion Pro"/>
      <w:i/>
      <w:snapToGrid w:val="0"/>
      <w:color w:val="000000"/>
      <w:sz w:val="22"/>
      <w:szCs w:val="22"/>
      <w:lang w:eastAsia="de-DE" w:bidi="en-US"/>
    </w:rPr>
  </w:style>
  <w:style w:type="paragraph" w:customStyle="1" w:styleId="TSP82proof">
    <w:name w:val="TSP_8.2_proof"/>
    <w:qFormat/>
    <w:pPr>
      <w:adjustRightInd w:val="0"/>
      <w:snapToGrid w:val="0"/>
      <w:spacing w:before="240" w:after="240" w:line="240" w:lineRule="atLeast"/>
      <w:jc w:val="both"/>
    </w:pPr>
    <w:rPr>
      <w:rFonts w:ascii="Minion Pro" w:eastAsia="Times New Roman" w:hAnsi="Minion Pro"/>
      <w:snapToGrid w:val="0"/>
      <w:color w:val="000000"/>
      <w:sz w:val="22"/>
      <w:szCs w:val="22"/>
      <w:lang w:eastAsia="de-DE" w:bidi="en-US"/>
    </w:rPr>
  </w:style>
  <w:style w:type="paragraph" w:customStyle="1" w:styleId="TSPequationFram">
    <w:name w:val="TSP_equationFram"/>
    <w:qFormat/>
    <w:pPr>
      <w:adjustRightInd w:val="0"/>
      <w:snapToGrid w:val="0"/>
      <w:spacing w:before="120" w:after="120"/>
    </w:pPr>
    <w:rPr>
      <w:rFonts w:ascii="Minion Pro" w:eastAsia="Times New Roman" w:hAnsi="Minion Pro"/>
      <w:snapToGrid w:val="0"/>
      <w:color w:val="000000"/>
      <w:sz w:val="22"/>
      <w:szCs w:val="22"/>
      <w:lang w:eastAsia="de-DE" w:bidi="en-US"/>
    </w:rPr>
  </w:style>
  <w:style w:type="paragraph" w:customStyle="1" w:styleId="TSPfooter">
    <w:name w:val="TSP_footer"/>
    <w:qFormat/>
    <w:pPr>
      <w:adjustRightInd w:val="0"/>
      <w:snapToGrid w:val="0"/>
      <w:spacing w:line="228" w:lineRule="auto"/>
      <w:jc w:val="both"/>
    </w:pPr>
    <w:rPr>
      <w:rFonts w:ascii="Minion Pro" w:eastAsia="Times New Roman" w:hAnsi="Minion Pro"/>
      <w:color w:val="000000"/>
      <w:sz w:val="16"/>
      <w:lang w:eastAsia="de-DE"/>
    </w:rPr>
  </w:style>
  <w:style w:type="paragraph" w:customStyle="1" w:styleId="TSPfooterfirstpage">
    <w:name w:val="TSP_footer_firstpage"/>
    <w:qFormat/>
    <w:pPr>
      <w:tabs>
        <w:tab w:val="right" w:pos="8845"/>
      </w:tabs>
      <w:suppressAutoHyphens/>
      <w:snapToGrid w:val="0"/>
      <w:spacing w:line="228" w:lineRule="auto"/>
      <w:jc w:val="both"/>
    </w:pPr>
    <w:rPr>
      <w:rFonts w:ascii="Minion Pro" w:eastAsia="Times New Roman" w:hAnsi="Minion Pro"/>
      <w:color w:val="000000"/>
      <w:sz w:val="16"/>
      <w:lang w:eastAsia="de-DE"/>
    </w:rPr>
  </w:style>
  <w:style w:type="paragraph" w:customStyle="1" w:styleId="TSPheader">
    <w:name w:val="TSP_header"/>
    <w:qFormat/>
    <w:pPr>
      <w:adjustRightInd w:val="0"/>
      <w:snapToGrid w:val="0"/>
      <w:spacing w:line="228" w:lineRule="auto"/>
      <w:jc w:val="both"/>
    </w:pPr>
    <w:rPr>
      <w:rFonts w:ascii="Minion Pro" w:eastAsia="Times New Roman" w:hAnsi="Minion Pro"/>
      <w:iCs/>
      <w:color w:val="000000"/>
      <w:sz w:val="16"/>
      <w:lang w:eastAsia="de-DE"/>
    </w:rPr>
  </w:style>
  <w:style w:type="paragraph" w:customStyle="1" w:styleId="TSPheadercitation">
    <w:name w:val="TSP_header_citation"/>
    <w:qFormat/>
    <w:pPr>
      <w:spacing w:line="228" w:lineRule="auto"/>
    </w:pPr>
    <w:rPr>
      <w:rFonts w:ascii="Minion Pro" w:eastAsia="Times New Roman" w:hAnsi="Minion Pro"/>
      <w:snapToGrid w:val="0"/>
      <w:color w:val="000000"/>
      <w:sz w:val="16"/>
      <w:lang w:eastAsia="de-DE" w:bidi="en-US"/>
    </w:rPr>
  </w:style>
  <w:style w:type="paragraph" w:customStyle="1" w:styleId="TSPheaderjournallogo">
    <w:name w:val="TSP_header_journal_logo"/>
    <w:qFormat/>
    <w:pPr>
      <w:adjustRightInd w:val="0"/>
      <w:snapToGrid w:val="0"/>
      <w:spacing w:line="240" w:lineRule="atLeast"/>
    </w:pPr>
    <w:rPr>
      <w:rFonts w:ascii="Minion Pro" w:eastAsia="Times New Roman" w:hAnsi="Minion Pro"/>
      <w:color w:val="000000"/>
      <w:sz w:val="22"/>
      <w:szCs w:val="22"/>
      <w:lang w:eastAsia="de-CH"/>
    </w:rPr>
  </w:style>
  <w:style w:type="paragraph" w:customStyle="1" w:styleId="TSPheadertsplogo">
    <w:name w:val="TSP_header_tsp_logo"/>
    <w:qFormat/>
    <w:pPr>
      <w:adjustRightInd w:val="0"/>
      <w:snapToGrid w:val="0"/>
      <w:spacing w:line="240" w:lineRule="atLeast"/>
      <w:jc w:val="right"/>
    </w:pPr>
    <w:rPr>
      <w:rFonts w:ascii="Minion Pro" w:eastAsia="Times New Roman" w:hAnsi="Minion Pro"/>
      <w:color w:val="000000"/>
      <w:sz w:val="22"/>
      <w:szCs w:val="22"/>
      <w:lang w:eastAsia="de-CH"/>
    </w:rPr>
  </w:style>
  <w:style w:type="paragraph" w:customStyle="1" w:styleId="TSPtext">
    <w:name w:val="TSP_text"/>
    <w:qFormat/>
    <w:pPr>
      <w:snapToGrid w:val="0"/>
      <w:spacing w:line="240" w:lineRule="atLeast"/>
      <w:ind w:firstLine="425"/>
      <w:jc w:val="both"/>
    </w:pPr>
    <w:rPr>
      <w:rFonts w:ascii="Minion Pro" w:eastAsia="Times New Roman" w:hAnsi="Minion Pro"/>
      <w:snapToGrid w:val="0"/>
      <w:color w:val="000000"/>
      <w:sz w:val="22"/>
      <w:szCs w:val="22"/>
      <w:lang w:eastAsia="de-DE" w:bidi="en-US"/>
    </w:rPr>
  </w:style>
  <w:style w:type="paragraph" w:customStyle="1" w:styleId="TSPtitle">
    <w:name w:val="TSP_title"/>
    <w:qFormat/>
    <w:pPr>
      <w:adjustRightInd w:val="0"/>
      <w:snapToGrid w:val="0"/>
      <w:spacing w:before="240" w:after="240" w:line="240" w:lineRule="atLeast"/>
      <w:jc w:val="both"/>
    </w:pPr>
    <w:rPr>
      <w:rFonts w:ascii="Minion Pro" w:eastAsia="Times New Roman" w:hAnsi="Minion Pro"/>
      <w:b/>
      <w:snapToGrid w:val="0"/>
      <w:color w:val="000000"/>
      <w:sz w:val="28"/>
      <w:lang w:eastAsia="de-DE" w:bidi="en-US"/>
    </w:rPr>
  </w:style>
  <w:style w:type="paragraph" w:customStyle="1" w:styleId="MsoFootnoteText0">
    <w:name w:val="MsoFootnoteText"/>
    <w:basedOn w:val="NormalWeb"/>
    <w:qFormat/>
    <w:pPr>
      <w:spacing w:line="280" w:lineRule="atLeast"/>
    </w:pPr>
    <w:rPr>
      <w:rFonts w:ascii="Times New Roman" w:hAnsi="Times New Roman"/>
      <w:sz w:val="20"/>
    </w:rPr>
  </w:style>
  <w:style w:type="character" w:styleId="PlaceholderText">
    <w:name w:val="Placeholder Text"/>
    <w:uiPriority w:val="99"/>
    <w:semiHidden/>
    <w:qFormat/>
    <w:rPr>
      <w:color w:val="808080"/>
    </w:rPr>
  </w:style>
  <w:style w:type="paragraph" w:styleId="ListParagraph">
    <w:name w:val="List Paragraph"/>
    <w:basedOn w:val="Normal"/>
    <w:uiPriority w:val="34"/>
    <w:qFormat/>
    <w:pPr>
      <w:spacing w:line="280" w:lineRule="atLeast"/>
      <w:ind w:firstLineChars="200" w:firstLine="420"/>
    </w:pPr>
    <w:rPr>
      <w14:ligatures w14:val="standardContextual"/>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14:ligatures w14:val="none"/>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kern w:val="0"/>
      <w:sz w:val="28"/>
      <w:szCs w:val="28"/>
      <w14:ligatures w14:val="none"/>
    </w:rPr>
  </w:style>
  <w:style w:type="paragraph" w:styleId="Quote">
    <w:name w:val="Quote"/>
    <w:basedOn w:val="Normal"/>
    <w:next w:val="Normal"/>
    <w:link w:val="QuoteChar"/>
    <w:uiPriority w:val="29"/>
    <w:qFormat/>
    <w:pPr>
      <w:spacing w:before="160" w:after="160"/>
      <w:jc w:val="center"/>
    </w:pPr>
    <w:rPr>
      <w:i/>
      <w:iCs/>
      <w:color w:val="404040" w:themeColor="text1" w:themeTint="BF"/>
    </w:rPr>
  </w:style>
  <w:style w:type="character" w:customStyle="1" w:styleId="QuoteChar">
    <w:name w:val="Quote Char"/>
    <w:basedOn w:val="DefaultParagraphFont"/>
    <w:link w:val="Quote"/>
    <w:uiPriority w:val="29"/>
    <w:qFormat/>
    <w:rPr>
      <w:rFonts w:ascii="Minion Pro" w:hAnsi="Minion Pro" w:cs="Times New Roman"/>
      <w:i/>
      <w:iCs/>
      <w:color w:val="404040" w:themeColor="text1" w:themeTint="BF"/>
      <w:kern w:val="0"/>
      <w:sz w:val="22"/>
      <w:szCs w:val="20"/>
      <w14:ligatures w14:val="none"/>
    </w:r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qFormat/>
    <w:rPr>
      <w:rFonts w:ascii="Minion Pro" w:hAnsi="Minion Pro" w:cs="Times New Roman"/>
      <w:i/>
      <w:iCs/>
      <w:color w:val="2F5496" w:themeColor="accent1" w:themeShade="BF"/>
      <w:kern w:val="0"/>
      <w:sz w:val="22"/>
      <w:szCs w:val="20"/>
      <w14:ligatures w14:val="none"/>
    </w:rPr>
  </w:style>
  <w:style w:type="character" w:customStyle="1" w:styleId="IntenseReference1">
    <w:name w:val="Intense Reference1"/>
    <w:basedOn w:val="DefaultParagraphFont"/>
    <w:uiPriority w:val="32"/>
    <w:qFormat/>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8</Pages>
  <Words>549</Words>
  <Characters>3133</Characters>
  <Application>Microsoft Office Word</Application>
  <DocSecurity>0</DocSecurity>
  <Lines>26</Lines>
  <Paragraphs>7</Paragraphs>
  <ScaleCrop>false</ScaleCrop>
  <Company/>
  <LinksUpToDate>false</LinksUpToDate>
  <CharactersWithSpaces>3675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Production Team</dc:creator>
  <cp:lastModifiedBy>Tech Science Press</cp:lastModifiedBy>
  <cp:revision>4</cp:revision>
  <dcterms:created xsi:type="dcterms:W3CDTF">2026-04-23T11:58:00Z</dcterms:created>
  <dcterms:modified xsi:type="dcterms:W3CDTF">2026-05-12T05:56:00Z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ada1c679-1fa5-42cc-bd09-a86f2a4cf978</vt:lpwstr>
  </property>
  <property fmtid="{D5CDD505-2E9C-101B-9397-08002B2CF9AE}" pid="3" name="KSOTemplateDocerSaveRecord">
    <vt:lpwstr>eyJoZGlkIjoiYTc0ODliNDFjOWU0ZmY3OWJkYmYwN2Q0MzhmNmU3YjciLCJ1c2VySWQiOiIyNzExNzE3ODkifQ==</vt:lpwstr>
  </property>
  <property fmtid="{D5CDD505-2E9C-101B-9397-08002B2CF9AE}" pid="4" name="KSOProductBuildVer">
    <vt:lpwstr>2052-12.1.0.25865</vt:lpwstr>
  </property>
  <property fmtid="{D5CDD505-2E9C-101B-9397-08002B2CF9AE}" pid="5" name="ICV">
    <vt:lpwstr>0D803E0B827446CDA9099541ED925DD9_13</vt:lpwstr>
  </property>
</Properties>
</file>