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D079A97" w14:textId="6FA8356B" w:rsidR="004E3670" w:rsidRDefault="00B723A2">
      <w:r>
        <w:rPr>
          <w:noProof/>
        </w:rPr>
        <w:drawing>
          <wp:inline distT="0" distB="0" distL="0" distR="0" wp14:anchorId="2316432F" wp14:editId="5623824C">
            <wp:extent cx="5274310" cy="8598535"/>
            <wp:effectExtent l="0" t="0" r="0" b="0"/>
            <wp:docPr id="164364712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3647127" name="图片 1643647127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598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B14631" w14:textId="77777777" w:rsidR="00B723A2" w:rsidRDefault="00B723A2" w:rsidP="00B723A2">
      <w:pPr>
        <w:pStyle w:val="TSP51figurecaption"/>
        <w:rPr>
          <w:sz w:val="20"/>
          <w:szCs w:val="20"/>
        </w:rPr>
      </w:pPr>
      <w:r w:rsidRPr="00B723A2">
        <w:rPr>
          <w:b/>
          <w:sz w:val="20"/>
          <w:szCs w:val="20"/>
        </w:rPr>
        <w:lastRenderedPageBreak/>
        <w:t xml:space="preserve">Figure </w:t>
      </w:r>
      <w:r>
        <w:rPr>
          <w:rFonts w:hint="eastAsia"/>
          <w:b/>
          <w:sz w:val="20"/>
          <w:szCs w:val="20"/>
        </w:rPr>
        <w:t>S</w:t>
      </w:r>
      <w:r w:rsidRPr="00B723A2">
        <w:rPr>
          <w:b/>
          <w:sz w:val="20"/>
          <w:szCs w:val="20"/>
        </w:rPr>
        <w:t>1:</w:t>
      </w:r>
      <w:r w:rsidRPr="00B723A2">
        <w:rPr>
          <w:rFonts w:eastAsia="宋体" w:cs="宋体"/>
          <w:b/>
          <w:sz w:val="20"/>
          <w:szCs w:val="20"/>
        </w:rPr>
        <w:t xml:space="preserve"> </w:t>
      </w:r>
      <w:r w:rsidRPr="00B723A2">
        <w:rPr>
          <w:sz w:val="20"/>
          <w:szCs w:val="20"/>
        </w:rPr>
        <w:t xml:space="preserve">Functional annotation and pathway enrichment analysis of </w:t>
      </w:r>
      <w:proofErr w:type="spellStart"/>
      <w:r w:rsidRPr="00B723A2">
        <w:rPr>
          <w:sz w:val="20"/>
          <w:szCs w:val="20"/>
        </w:rPr>
        <w:t>circRNA</w:t>
      </w:r>
      <w:proofErr w:type="spellEnd"/>
      <w:r w:rsidRPr="00B723A2">
        <w:rPr>
          <w:sz w:val="20"/>
          <w:szCs w:val="20"/>
        </w:rPr>
        <w:t xml:space="preserve"> source genes in black goji. (A) GO functional enrichment analysis of </w:t>
      </w:r>
      <w:proofErr w:type="spellStart"/>
      <w:r w:rsidRPr="00B723A2">
        <w:rPr>
          <w:sz w:val="20"/>
          <w:szCs w:val="20"/>
        </w:rPr>
        <w:t>circRNA</w:t>
      </w:r>
      <w:proofErr w:type="spellEnd"/>
      <w:r w:rsidRPr="00B723A2">
        <w:rPr>
          <w:sz w:val="20"/>
          <w:szCs w:val="20"/>
        </w:rPr>
        <w:t xml:space="preserve"> source genes. (B) KEGG pathway enrichment analysis of </w:t>
      </w:r>
      <w:proofErr w:type="spellStart"/>
      <w:r w:rsidRPr="00B723A2">
        <w:rPr>
          <w:sz w:val="20"/>
          <w:szCs w:val="20"/>
        </w:rPr>
        <w:t>circRNA</w:t>
      </w:r>
      <w:proofErr w:type="spellEnd"/>
      <w:r w:rsidRPr="00B723A2">
        <w:rPr>
          <w:sz w:val="20"/>
          <w:szCs w:val="20"/>
        </w:rPr>
        <w:t xml:space="preserve"> source genes.</w:t>
      </w:r>
    </w:p>
    <w:p w14:paraId="652F4892" w14:textId="5A83FDED" w:rsidR="00B723A2" w:rsidRDefault="00B723A2" w:rsidP="00B723A2">
      <w:pPr>
        <w:pStyle w:val="TSP51figurecaption"/>
      </w:pPr>
      <w:r>
        <w:rPr>
          <w:noProof/>
        </w:rPr>
        <w:drawing>
          <wp:inline distT="0" distB="0" distL="0" distR="0" wp14:anchorId="1693CFCC" wp14:editId="112BBDF8">
            <wp:extent cx="5274310" cy="6744970"/>
            <wp:effectExtent l="0" t="0" r="0" b="0"/>
            <wp:docPr id="137682371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6823715" name="图片 1376823715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744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46F9DC" w14:textId="01E1740E" w:rsidR="00B723A2" w:rsidRPr="00B723A2" w:rsidRDefault="00B723A2" w:rsidP="00B723A2">
      <w:pPr>
        <w:pStyle w:val="TSP51figurecaption"/>
        <w:rPr>
          <w:sz w:val="20"/>
          <w:szCs w:val="20"/>
        </w:rPr>
      </w:pPr>
      <w:r w:rsidRPr="00B723A2">
        <w:rPr>
          <w:b/>
          <w:sz w:val="20"/>
          <w:szCs w:val="20"/>
        </w:rPr>
        <w:t xml:space="preserve">Figure </w:t>
      </w:r>
      <w:r>
        <w:rPr>
          <w:b/>
          <w:sz w:val="20"/>
          <w:szCs w:val="20"/>
        </w:rPr>
        <w:t>S2</w:t>
      </w:r>
      <w:r w:rsidRPr="00B723A2">
        <w:rPr>
          <w:b/>
          <w:sz w:val="20"/>
          <w:szCs w:val="20"/>
        </w:rPr>
        <w:t>:</w:t>
      </w:r>
      <w:r w:rsidRPr="00B723A2">
        <w:rPr>
          <w:rFonts w:eastAsia="宋体" w:cs="宋体"/>
          <w:b/>
          <w:sz w:val="20"/>
          <w:szCs w:val="20"/>
        </w:rPr>
        <w:t xml:space="preserve"> </w:t>
      </w:r>
      <w:r w:rsidRPr="00B723A2">
        <w:rPr>
          <w:sz w:val="20"/>
          <w:szCs w:val="20"/>
        </w:rPr>
        <w:t xml:space="preserve">Comprehensive profiling of differentially expressed </w:t>
      </w:r>
      <w:proofErr w:type="spellStart"/>
      <w:r w:rsidRPr="00B723A2">
        <w:rPr>
          <w:sz w:val="20"/>
          <w:szCs w:val="20"/>
        </w:rPr>
        <w:t>lncRNAs</w:t>
      </w:r>
      <w:proofErr w:type="spellEnd"/>
      <w:r w:rsidRPr="00B723A2">
        <w:rPr>
          <w:sz w:val="20"/>
          <w:szCs w:val="20"/>
        </w:rPr>
        <w:t xml:space="preserve"> and their target gene functions in black goji. (A) Venn diagram showing high-quality lncRNA identification across three software tools. (B) Expression density distribution of differentially expressed </w:t>
      </w:r>
      <w:proofErr w:type="spellStart"/>
      <w:r w:rsidRPr="00B723A2">
        <w:rPr>
          <w:sz w:val="20"/>
          <w:szCs w:val="20"/>
        </w:rPr>
        <w:t>lncRNAs</w:t>
      </w:r>
      <w:proofErr w:type="spellEnd"/>
      <w:r w:rsidRPr="00B723A2">
        <w:rPr>
          <w:sz w:val="20"/>
          <w:szCs w:val="20"/>
        </w:rPr>
        <w:t xml:space="preserve">. (C) GO functional annotation of target genes for differentially expressed </w:t>
      </w:r>
      <w:proofErr w:type="spellStart"/>
      <w:r w:rsidRPr="00B723A2">
        <w:rPr>
          <w:sz w:val="20"/>
          <w:szCs w:val="20"/>
        </w:rPr>
        <w:t>lncRNAs</w:t>
      </w:r>
      <w:proofErr w:type="spellEnd"/>
      <w:r w:rsidRPr="00B723A2">
        <w:rPr>
          <w:sz w:val="20"/>
          <w:szCs w:val="20"/>
        </w:rPr>
        <w:t>.</w:t>
      </w:r>
    </w:p>
    <w:p w14:paraId="19754E3B" w14:textId="11F5E669" w:rsidR="00B723A2" w:rsidRDefault="00B723A2">
      <w:r>
        <w:rPr>
          <w:rFonts w:hint="eastAsia"/>
          <w:noProof/>
        </w:rPr>
        <w:lastRenderedPageBreak/>
        <w:drawing>
          <wp:inline distT="0" distB="0" distL="0" distR="0" wp14:anchorId="2194FBAD" wp14:editId="3B24E32B">
            <wp:extent cx="5274310" cy="6179185"/>
            <wp:effectExtent l="0" t="0" r="0" b="5715"/>
            <wp:docPr id="132052324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0523247" name="图片 1320523247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179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F653D1" w14:textId="4FA6D679" w:rsidR="00B723A2" w:rsidRDefault="00B723A2" w:rsidP="00B723A2">
      <w:pPr>
        <w:pStyle w:val="TSP51figurecaption"/>
        <w:rPr>
          <w:sz w:val="20"/>
          <w:szCs w:val="20"/>
        </w:rPr>
      </w:pPr>
      <w:r w:rsidRPr="00B723A2">
        <w:rPr>
          <w:b/>
          <w:sz w:val="20"/>
          <w:szCs w:val="20"/>
        </w:rPr>
        <w:t xml:space="preserve">Figure </w:t>
      </w:r>
      <w:r>
        <w:rPr>
          <w:b/>
          <w:sz w:val="20"/>
          <w:szCs w:val="20"/>
        </w:rPr>
        <w:t>S3</w:t>
      </w:r>
      <w:r w:rsidRPr="00B723A2">
        <w:rPr>
          <w:b/>
          <w:sz w:val="20"/>
          <w:szCs w:val="20"/>
        </w:rPr>
        <w:t>:</w:t>
      </w:r>
      <w:r w:rsidRPr="00B723A2">
        <w:rPr>
          <w:rFonts w:eastAsia="宋体" w:cs="宋体"/>
          <w:b/>
          <w:sz w:val="20"/>
          <w:szCs w:val="20"/>
        </w:rPr>
        <w:t xml:space="preserve"> </w:t>
      </w:r>
      <w:r w:rsidRPr="00B723A2">
        <w:rPr>
          <w:sz w:val="20"/>
          <w:szCs w:val="20"/>
        </w:rPr>
        <w:t>Functional annotation and interaction network analysis of IBD. (A) PPI network visualization of IBD key targets. (B) GO functional enrichment analysis of IBD targets.</w:t>
      </w:r>
    </w:p>
    <w:p w14:paraId="7C3CC8F5" w14:textId="78B2CC14" w:rsidR="00B723A2" w:rsidRDefault="00B723A2">
      <w:r>
        <w:rPr>
          <w:rFonts w:hint="eastAsia"/>
          <w:noProof/>
        </w:rPr>
        <w:lastRenderedPageBreak/>
        <w:drawing>
          <wp:inline distT="0" distB="0" distL="0" distR="0" wp14:anchorId="7E4C22A8" wp14:editId="20E98F23">
            <wp:extent cx="5274310" cy="6776085"/>
            <wp:effectExtent l="0" t="0" r="0" b="5715"/>
            <wp:docPr id="97393015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3930159" name="图片 973930159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776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BA6012" w14:textId="10156C54" w:rsidR="00B723A2" w:rsidRPr="00B723A2" w:rsidRDefault="00B723A2" w:rsidP="00B723A2">
      <w:pPr>
        <w:pStyle w:val="TSP51figurecaption"/>
        <w:rPr>
          <w:rFonts w:hint="eastAsia"/>
        </w:rPr>
      </w:pPr>
      <w:r w:rsidRPr="00B723A2">
        <w:rPr>
          <w:b/>
          <w:sz w:val="20"/>
          <w:szCs w:val="20"/>
        </w:rPr>
        <w:t xml:space="preserve">Figure </w:t>
      </w:r>
      <w:r>
        <w:rPr>
          <w:b/>
          <w:sz w:val="20"/>
          <w:szCs w:val="20"/>
        </w:rPr>
        <w:t>S4</w:t>
      </w:r>
      <w:r w:rsidRPr="00B723A2">
        <w:rPr>
          <w:b/>
          <w:sz w:val="20"/>
          <w:szCs w:val="20"/>
        </w:rPr>
        <w:t>:</w:t>
      </w:r>
      <w:r w:rsidRPr="00B723A2">
        <w:rPr>
          <w:rFonts w:eastAsia="宋体" w:cs="宋体"/>
          <w:b/>
          <w:sz w:val="20"/>
          <w:szCs w:val="20"/>
        </w:rPr>
        <w:t xml:space="preserve"> </w:t>
      </w:r>
      <w:r w:rsidRPr="00B723A2">
        <w:rPr>
          <w:sz w:val="20"/>
          <w:szCs w:val="20"/>
        </w:rPr>
        <w:t>Pathway enrichment analysis of differentially expressed targets for AD and IBD. (A) KEGG pathway enrichment analysis for AD targets. (B) KEGG pathway enrichment analysis for IBD targets.</w:t>
      </w:r>
    </w:p>
    <w:sectPr w:rsidR="00B723A2" w:rsidRPr="00B723A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7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inion Pro">
    <w:altName w:val="Times New Roman"/>
    <w:panose1 w:val="020B0604020202020204"/>
    <w:charset w:val="00"/>
    <w:family w:val="roman"/>
    <w:pitch w:val="default"/>
    <w:sig w:usb0="00000000" w:usb1="00000000" w:usb2="00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45"/>
  <w:doNotDisplayPageBoundarie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23A2"/>
    <w:rsid w:val="004E3670"/>
    <w:rsid w:val="004F52AF"/>
    <w:rsid w:val="00B723A2"/>
    <w:rsid w:val="00D31C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B01657E"/>
  <w15:chartTrackingRefBased/>
  <w15:docId w15:val="{7AF54860-C471-4641-A2F4-50C4959C9C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B723A2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723A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723A2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B723A2"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B723A2"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B723A2"/>
    <w:pPr>
      <w:keepNext/>
      <w:keepLines/>
      <w:spacing w:before="40" w:after="0"/>
      <w:outlineLvl w:val="5"/>
    </w:pPr>
    <w:rPr>
      <w:rFonts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B723A2"/>
    <w:pPr>
      <w:keepNext/>
      <w:keepLines/>
      <w:spacing w:before="40" w:after="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B723A2"/>
    <w:pPr>
      <w:keepNext/>
      <w:keepLines/>
      <w:spacing w:after="0"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B723A2"/>
    <w:pPr>
      <w:keepNext/>
      <w:keepLines/>
      <w:spacing w:after="0"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a3">
    <w:name w:val="三线表"/>
    <w:basedOn w:val="a1"/>
    <w:uiPriority w:val="99"/>
    <w:rsid w:val="004E3670"/>
    <w:pPr>
      <w:spacing w:after="0" w:line="240" w:lineRule="auto"/>
    </w:pPr>
    <w:tblPr>
      <w:tblBorders>
        <w:top w:val="single" w:sz="8" w:space="0" w:color="auto"/>
        <w:bottom w:val="single" w:sz="8" w:space="0" w:color="auto"/>
      </w:tblBorders>
    </w:tblPr>
    <w:tblStylePr w:type="firstRow">
      <w:pPr>
        <w:wordWrap/>
        <w:spacing w:line="240" w:lineRule="auto"/>
        <w:jc w:val="center"/>
      </w:pPr>
      <w:tblPr/>
      <w:tcPr>
        <w:tcBorders>
          <w:top w:val="single" w:sz="8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character" w:customStyle="1" w:styleId="10">
    <w:name w:val="标题 1 字符"/>
    <w:basedOn w:val="a0"/>
    <w:link w:val="1"/>
    <w:uiPriority w:val="9"/>
    <w:rsid w:val="00B723A2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B723A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B723A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B723A2"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B723A2"/>
    <w:rPr>
      <w:rFonts w:cstheme="majorBidi"/>
      <w:color w:val="0F4761" w:themeColor="accent1" w:themeShade="BF"/>
      <w:sz w:val="24"/>
    </w:rPr>
  </w:style>
  <w:style w:type="character" w:customStyle="1" w:styleId="60">
    <w:name w:val="标题 6 字符"/>
    <w:basedOn w:val="a0"/>
    <w:link w:val="6"/>
    <w:uiPriority w:val="9"/>
    <w:semiHidden/>
    <w:rsid w:val="00B723A2"/>
    <w:rPr>
      <w:rFonts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B723A2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B723A2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B723A2"/>
    <w:rPr>
      <w:rFonts w:eastAsiaTheme="majorEastAsia" w:cstheme="majorBidi"/>
      <w:color w:val="595959" w:themeColor="text1" w:themeTint="A6"/>
    </w:rPr>
  </w:style>
  <w:style w:type="paragraph" w:styleId="a4">
    <w:name w:val="Title"/>
    <w:basedOn w:val="a"/>
    <w:next w:val="a"/>
    <w:link w:val="a5"/>
    <w:uiPriority w:val="10"/>
    <w:qFormat/>
    <w:rsid w:val="00B723A2"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5">
    <w:name w:val="标题 字符"/>
    <w:basedOn w:val="a0"/>
    <w:link w:val="a4"/>
    <w:uiPriority w:val="10"/>
    <w:rsid w:val="00B723A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6">
    <w:name w:val="Subtitle"/>
    <w:basedOn w:val="a"/>
    <w:next w:val="a"/>
    <w:link w:val="a7"/>
    <w:uiPriority w:val="11"/>
    <w:qFormat/>
    <w:rsid w:val="00B723A2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7">
    <w:name w:val="副标题 字符"/>
    <w:basedOn w:val="a0"/>
    <w:link w:val="a6"/>
    <w:uiPriority w:val="11"/>
    <w:rsid w:val="00B723A2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8">
    <w:name w:val="Quote"/>
    <w:basedOn w:val="a"/>
    <w:next w:val="a"/>
    <w:link w:val="a9"/>
    <w:uiPriority w:val="29"/>
    <w:qFormat/>
    <w:rsid w:val="00B723A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9">
    <w:name w:val="引用 字符"/>
    <w:basedOn w:val="a0"/>
    <w:link w:val="a8"/>
    <w:uiPriority w:val="29"/>
    <w:rsid w:val="00B723A2"/>
    <w:rPr>
      <w:i/>
      <w:iCs/>
      <w:color w:val="404040" w:themeColor="text1" w:themeTint="BF"/>
    </w:rPr>
  </w:style>
  <w:style w:type="paragraph" w:styleId="aa">
    <w:name w:val="List Paragraph"/>
    <w:basedOn w:val="a"/>
    <w:uiPriority w:val="34"/>
    <w:qFormat/>
    <w:rsid w:val="00B723A2"/>
    <w:pPr>
      <w:ind w:left="720"/>
      <w:contextualSpacing/>
    </w:pPr>
  </w:style>
  <w:style w:type="character" w:styleId="ab">
    <w:name w:val="Intense Emphasis"/>
    <w:basedOn w:val="a0"/>
    <w:uiPriority w:val="21"/>
    <w:qFormat/>
    <w:rsid w:val="00B723A2"/>
    <w:rPr>
      <w:i/>
      <w:iCs/>
      <w:color w:val="0F4761" w:themeColor="accent1" w:themeShade="BF"/>
    </w:rPr>
  </w:style>
  <w:style w:type="paragraph" w:styleId="ac">
    <w:name w:val="Intense Quote"/>
    <w:basedOn w:val="a"/>
    <w:next w:val="a"/>
    <w:link w:val="ad"/>
    <w:uiPriority w:val="30"/>
    <w:qFormat/>
    <w:rsid w:val="00B723A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d">
    <w:name w:val="明显引用 字符"/>
    <w:basedOn w:val="a0"/>
    <w:link w:val="ac"/>
    <w:uiPriority w:val="30"/>
    <w:rsid w:val="00B723A2"/>
    <w:rPr>
      <w:i/>
      <w:iCs/>
      <w:color w:val="0F4761" w:themeColor="accent1" w:themeShade="BF"/>
    </w:rPr>
  </w:style>
  <w:style w:type="character" w:styleId="ae">
    <w:name w:val="Intense Reference"/>
    <w:basedOn w:val="a0"/>
    <w:uiPriority w:val="32"/>
    <w:qFormat/>
    <w:rsid w:val="00B723A2"/>
    <w:rPr>
      <w:b/>
      <w:bCs/>
      <w:smallCaps/>
      <w:color w:val="0F4761" w:themeColor="accent1" w:themeShade="BF"/>
      <w:spacing w:val="5"/>
    </w:rPr>
  </w:style>
  <w:style w:type="paragraph" w:customStyle="1" w:styleId="TSP51figurecaption">
    <w:name w:val="TSP_5.1_figure_caption"/>
    <w:basedOn w:val="a"/>
    <w:rsid w:val="00B723A2"/>
    <w:pPr>
      <w:widowControl/>
      <w:adjustRightInd w:val="0"/>
      <w:snapToGrid w:val="0"/>
      <w:spacing w:before="120" w:after="240" w:line="240" w:lineRule="atLeast"/>
      <w:jc w:val="both"/>
    </w:pPr>
    <w:rPr>
      <w:rFonts w:ascii="Minion Pro" w:eastAsia="Times New Roman" w:hAnsi="Minion Pro" w:cs="Times New Roman"/>
      <w:color w:val="000000"/>
      <w:kern w:val="0"/>
      <w:sz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ti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"/><Relationship Id="rId5" Type="http://schemas.openxmlformats.org/officeDocument/2006/relationships/image" Target="media/image2.tif"/><Relationship Id="rId4" Type="http://schemas.openxmlformats.org/officeDocument/2006/relationships/image" Target="media/image1.ti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4</Pages>
  <Words>133</Words>
  <Characters>843</Characters>
  <Application>Microsoft Office Word</Application>
  <DocSecurity>0</DocSecurity>
  <Lines>12</Lines>
  <Paragraphs>4</Paragraphs>
  <ScaleCrop>false</ScaleCrop>
  <Company/>
  <LinksUpToDate>false</LinksUpToDate>
  <CharactersWithSpaces>972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a78793</dc:creator>
  <cp:keywords/>
  <dc:description/>
  <cp:lastModifiedBy>a78793</cp:lastModifiedBy>
  <cp:revision>1</cp:revision>
  <dcterms:created xsi:type="dcterms:W3CDTF">2026-02-27T11:55:00Z</dcterms:created>
  <dcterms:modified xsi:type="dcterms:W3CDTF">2026-02-27T12:01:00Z</dcterms:modified>
</cp:coreProperties>
</file>