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7437">
      <w:pPr>
        <w:tabs>
          <w:tab w:val="left" w:pos="1418"/>
        </w:tabs>
        <w:rPr>
          <w:rFonts w:hint="default" w:ascii="Times New Roman" w:hAnsi="Times New Roman" w:cs="Times New Roman"/>
          <w:b/>
          <w:bCs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b/>
          <w:bCs/>
          <w:strike w:val="0"/>
          <w:dstrike w:val="0"/>
          <w:highlight w:val="none"/>
        </w:rPr>
        <w:t>List of standard abbreviations</w:t>
      </w:r>
    </w:p>
    <w:p w14:paraId="2E54E1C9">
      <w:pPr>
        <w:tabs>
          <w:tab w:val="left" w:pos="1418"/>
        </w:tabs>
        <w:rPr>
          <w:rFonts w:hint="default" w:ascii="Times New Roman" w:hAnsi="Times New Roman" w:cs="Times New Roman"/>
          <w:b/>
          <w:bCs/>
          <w:strike w:val="0"/>
          <w:dstrike w:val="0"/>
          <w:highlight w:val="none"/>
        </w:rPr>
      </w:pPr>
    </w:p>
    <w:p w14:paraId="4FC4A67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Å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angstrom</w:t>
      </w:r>
    </w:p>
    <w:p w14:paraId="6383489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ABTS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2,2'-azinobis(3-ethylb</w:t>
      </w:r>
      <w:bookmarkStart w:id="0" w:name="_GoBack"/>
      <w:bookmarkEnd w:id="0"/>
      <w:r>
        <w:rPr>
          <w:rFonts w:hint="default" w:ascii="Times New Roman" w:hAnsi="Times New Roman" w:cs="Times New Roman"/>
          <w:strike w:val="0"/>
          <w:dstrike w:val="0"/>
          <w:highlight w:val="none"/>
        </w:rPr>
        <w:t>enzthiazoline-6-sulfonic acid)</w:t>
      </w:r>
    </w:p>
    <w:p w14:paraId="3E83ED8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ADP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adenosine 5'-diphosphate</w:t>
      </w:r>
    </w:p>
    <w:p w14:paraId="4C2085C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ANOVA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analysis of variance</w:t>
      </w:r>
    </w:p>
    <w:p w14:paraId="383D8DD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ATP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adenosine triphosphate</w:t>
      </w:r>
    </w:p>
    <w:p w14:paraId="6F30F76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BALB/c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 mouse strain</w:t>
      </w:r>
    </w:p>
    <w:p w14:paraId="7552655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bp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base pair (only with numbers)</w:t>
      </w:r>
    </w:p>
    <w:p w14:paraId="467A793D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BSA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bovine serum albumin</w:t>
      </w:r>
    </w:p>
    <w:p w14:paraId="4A0A866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cAMP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cyclic AMP</w:t>
      </w:r>
    </w:p>
    <w:p w14:paraId="10D42E7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 terminus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carboxyl or COOH terminus</w:t>
      </w:r>
    </w:p>
    <w:p w14:paraId="3706378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C-terminal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carboxyl-terminal or COOH-terminal</w:t>
      </w:r>
    </w:p>
    <w:p w14:paraId="048E3D9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CCL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CC chemokine ligand</w:t>
      </w:r>
    </w:p>
    <w:p w14:paraId="5FDEB9F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CCR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CC chemokine receptor</w:t>
      </w:r>
    </w:p>
    <w:p w14:paraId="7E91950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CD40L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CD40 ligand</w:t>
      </w:r>
    </w:p>
    <w:p w14:paraId="320EBB8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cDNA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complementary DNA</w:t>
      </w:r>
    </w:p>
    <w:p w14:paraId="6D93076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CFU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colony-forming unit</w:t>
      </w:r>
    </w:p>
    <w:p w14:paraId="3C90306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cGMP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guanosine 3',5'-cyclic monophosphate</w:t>
      </w:r>
    </w:p>
    <w:p w14:paraId="4C0C259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coenzyme A</w:t>
      </w:r>
    </w:p>
    <w:p w14:paraId="090C31A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Con 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concanavalin A</w:t>
      </w:r>
    </w:p>
    <w:p w14:paraId="33D8EAC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CpG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cytosine guanine dinucleotide</w:t>
      </w:r>
    </w:p>
    <w:p w14:paraId="23B3560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cpm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counts per minute</w:t>
      </w:r>
    </w:p>
    <w:p w14:paraId="075EF02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cRNA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complementary RNA</w:t>
      </w:r>
    </w:p>
    <w:p w14:paraId="602FC3C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CSF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colony-stimulating factor</w:t>
      </w:r>
    </w:p>
    <w:p w14:paraId="45EDC882">
      <w:pPr>
        <w:tabs>
          <w:tab w:val="left" w:pos="1418"/>
        </w:tabs>
        <w:rPr>
          <w:rFonts w:hint="default" w:ascii="Times New Roman" w:hAnsi="Times New Roman" w:eastAsia="宋体" w:cs="Times New Roman"/>
          <w:strike w:val="0"/>
          <w:dstrike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CTLA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en-US"/>
        </w:rPr>
        <w:t>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ytolytic T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en-US"/>
        </w:rPr>
        <w:t>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ymphocyte-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en-US"/>
        </w:rPr>
        <w:t>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 xml:space="preserve">ssociated 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>anti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>en</w:t>
      </w:r>
    </w:p>
    <w:p w14:paraId="6D67969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CXCL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CXC chemokine ligand</w:t>
      </w:r>
    </w:p>
    <w:p w14:paraId="3A0A559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CXCR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CXC chemokine receptor</w:t>
      </w:r>
    </w:p>
    <w:p w14:paraId="2DF1FD6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day(s); deoxy; distilled (as in dH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2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O)</w:t>
      </w:r>
    </w:p>
    <w:p w14:paraId="3794410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dalton (only with numbers)</w:t>
      </w:r>
    </w:p>
    <w:p w14:paraId="4D904C4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DAPI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4',6'-diamidino-2-phenylindole</w:t>
      </w:r>
    </w:p>
    <w:p w14:paraId="64994C2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DMEM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Dulbecco's modified Eagle's medium</w:t>
      </w:r>
    </w:p>
    <w:p w14:paraId="680A7C0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DMSO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dimethylsulfoxide</w:t>
      </w:r>
    </w:p>
    <w:p w14:paraId="75461EC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deoxyribonucleic acid</w:t>
      </w:r>
    </w:p>
    <w:p w14:paraId="1E1744C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DNase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deoxyribonuclease</w:t>
      </w:r>
    </w:p>
    <w:p w14:paraId="0376BEE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double-stranded (as dsDNA)</w:t>
      </w:r>
    </w:p>
    <w:p w14:paraId="7D8665D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DTT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dithiothreitol</w:t>
      </w:r>
    </w:p>
    <w:p w14:paraId="36675B8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EBV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Epstein-Barr virus</w:t>
      </w:r>
    </w:p>
    <w:p w14:paraId="362FDEC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EC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  <w:lang w:val="fr-FR"/>
        </w:rPr>
        <w:t>50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50% effective concentration</w:t>
      </w:r>
    </w:p>
    <w:p w14:paraId="6581643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ECL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enhanced chemiluminescence</w:t>
      </w:r>
    </w:p>
    <w:p w14:paraId="2FEF2EA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ED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50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50% effective dose</w:t>
      </w:r>
    </w:p>
    <w:p w14:paraId="05DCD8B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EDTA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ethylenediaminetetraacetic acid</w:t>
      </w:r>
    </w:p>
    <w:p w14:paraId="0472B27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EGTA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ethylene glycol-bis(β-aminoethyl ester)-</w:t>
      </w: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N,N,N',N'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- tetraacetic acid</w:t>
      </w:r>
    </w:p>
    <w:p w14:paraId="3F35F5E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ELISA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enzyme-linked immunosorbent assay</w:t>
      </w:r>
    </w:p>
    <w:p w14:paraId="14272A8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ELISPOT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enzyme-linked immunospot</w:t>
      </w:r>
    </w:p>
    <w:p w14:paraId="1775A5D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Fab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Ag-binding fragment</w:t>
      </w:r>
    </w:p>
    <w:p w14:paraId="7B87348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F(ab')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2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ab/>
      </w:r>
      <w:r>
        <w:rPr>
          <w:rStyle w:val="38"/>
          <w:rFonts w:hint="default" w:ascii="Times New Roman" w:hAnsi="Times New Roman" w:cs="Times New Roman"/>
          <w:strike w:val="0"/>
          <w:dstrike w:val="0"/>
          <w:highlight w:val="none"/>
        </w:rPr>
        <w:t>fragment affinity-purified secondary antibodies</w:t>
      </w:r>
    </w:p>
    <w:p w14:paraId="17685E4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FACS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fluorescence-activated cell sorting</w:t>
      </w:r>
    </w:p>
    <w:p w14:paraId="075A418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FBS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fetal bovine serum</w:t>
      </w:r>
    </w:p>
    <w:p w14:paraId="1C3CFDF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FCS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fetal calf serum</w:t>
      </w:r>
    </w:p>
    <w:p w14:paraId="6AE8EE2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FITC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fluorescein isothiocyanate</w:t>
      </w:r>
    </w:p>
    <w:p w14:paraId="5AC6F58D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FLT3 or Flt3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fms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-related tyrosine kinase 3</w:t>
      </w:r>
    </w:p>
    <w:p w14:paraId="5B85FC1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FOXP3 (human) or Foxp3 (murine)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forkhead box protein 3</w:t>
      </w:r>
    </w:p>
    <w:p w14:paraId="4D308DE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gram (only with numbers)</w:t>
      </w:r>
    </w:p>
    <w:p w14:paraId="5828A66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GAPDH or G3PDH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glyceraldehyde-3-phosphate dehydrogenase</w:t>
      </w:r>
    </w:p>
    <w:p w14:paraId="15BCF85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G-CSF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granulocyte CSF</w:t>
      </w:r>
    </w:p>
    <w:p w14:paraId="1E12658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GFP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green fluorescent protein</w:t>
      </w:r>
    </w:p>
    <w:p w14:paraId="42CEB1E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GM-CSF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granulocyte-macrophage CSF</w:t>
      </w:r>
    </w:p>
    <w:p w14:paraId="0E8BE96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GMP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guanosine 5'-monophosphate</w:t>
      </w:r>
    </w:p>
    <w:p w14:paraId="2885B8E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gp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glycoprotein (e.g., gp100)</w:t>
      </w:r>
    </w:p>
    <w:p w14:paraId="12C3EAB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hour (only with numbers)</w:t>
      </w:r>
    </w:p>
    <w:p w14:paraId="01107EB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H&amp;E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hematoxylin and eosin</w:t>
      </w:r>
    </w:p>
    <w:p w14:paraId="70DA259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HBSS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Hanks' balanced salt solution</w:t>
      </w:r>
    </w:p>
    <w:p w14:paraId="7BE02BE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 xml:space="preserve">HEPES 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N-</w:t>
      </w:r>
      <w:r>
        <w:rPr>
          <w:rFonts w:hint="eastAsia" w:ascii="Times New Roman" w:hAnsi="Times New Roman" w:eastAsia="宋体" w:cs="Times New Roman"/>
          <w:i w:val="0"/>
          <w:iCs w:val="0"/>
          <w:strike w:val="0"/>
          <w:dstrike w:val="0"/>
          <w:highlight w:val="none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strike w:val="0"/>
          <w:dstrike w:val="0"/>
          <w:highlight w:val="none"/>
        </w:rPr>
        <w:t>2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-hydroxyethyl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>)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piperazine-</w:t>
      </w: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N'-</w:t>
      </w:r>
      <w:r>
        <w:rPr>
          <w:rFonts w:hint="default" w:ascii="Times New Roman" w:hAnsi="Times New Roman" w:cs="Times New Roman"/>
          <w:i w:val="0"/>
          <w:iCs w:val="0"/>
          <w:strike w:val="0"/>
          <w:dstrike w:val="0"/>
          <w:highlight w:val="none"/>
        </w:rPr>
        <w:t>2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-ethanesulfonic acid</w:t>
      </w:r>
    </w:p>
    <w:p w14:paraId="620033D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HIV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human immunodeficiency virus</w:t>
      </w:r>
    </w:p>
    <w:p w14:paraId="3CD2E9D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HLA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human histocompatibility leukocyte Ag</w:t>
      </w:r>
    </w:p>
    <w:p w14:paraId="0261082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HPLC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high performance liquid chromatography</w:t>
      </w:r>
    </w:p>
    <w:p w14:paraId="4C020C4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HUVEC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human umbilical vein endothelial cell</w:t>
      </w:r>
    </w:p>
    <w:p w14:paraId="53703DF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IC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50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50% inhibition/inhibitory concentration</w:t>
      </w:r>
    </w:p>
    <w:p w14:paraId="1405089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ICAM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intercellular adhesion molecule</w:t>
      </w:r>
    </w:p>
    <w:p w14:paraId="2026572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ICOS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inducible costimulator</w:t>
      </w:r>
    </w:p>
    <w:p w14:paraId="05355D1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ID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50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50% infective dose or 50% inhibiting dose</w:t>
      </w:r>
    </w:p>
    <w:p w14:paraId="6AD1C0E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IFN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interferon (e.g., IFN-γ)</w:t>
      </w:r>
    </w:p>
    <w:p w14:paraId="0BE1E41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Ig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immunoglobulin (also IgA, IgD, IgE, IgG, IgM)</w:t>
      </w:r>
    </w:p>
    <w:p w14:paraId="73F70F9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IgH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Ig heavy chain</w:t>
      </w:r>
    </w:p>
    <w:p w14:paraId="681E865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interleukin (e.g., IL-2)</w:t>
      </w:r>
    </w:p>
    <w:p w14:paraId="74893FF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i.m.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intramuscular</w:t>
      </w:r>
    </w:p>
    <w:p w14:paraId="7613EFE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IMDM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Iscove's modified Dulbecco's medium</w:t>
      </w:r>
    </w:p>
    <w:p w14:paraId="4DA8617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i.p.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intraperitoneal</w:t>
      </w:r>
    </w:p>
    <w:p w14:paraId="1250FB1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IU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international unit</w:t>
      </w:r>
    </w:p>
    <w:p w14:paraId="0FB8B05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i.v.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intravenous</w:t>
      </w:r>
    </w:p>
    <w:p w14:paraId="47BD432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IκB or I-κB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inhibitory NF-κB</w:t>
      </w:r>
    </w:p>
    <w:p w14:paraId="3C1ECAE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JAK or Jak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Janus kinase</w:t>
      </w:r>
    </w:p>
    <w:p w14:paraId="045B5BE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JNK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c-Jun N-terminal kinase</w:t>
      </w:r>
    </w:p>
    <w:p w14:paraId="3FE1B88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K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  <w:lang w:val="fr-FR"/>
        </w:rPr>
        <w:t>a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association constant</w:t>
      </w:r>
    </w:p>
    <w:p w14:paraId="51703C4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K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  <w:lang w:val="fr-FR"/>
        </w:rPr>
        <w:t>D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affinity constant</w:t>
      </w:r>
    </w:p>
    <w:p w14:paraId="59C53C9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K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  <w:lang w:val="fr-FR"/>
        </w:rPr>
        <w:t>d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distribution coefficient; dissociation constant</w:t>
      </w:r>
    </w:p>
    <w:p w14:paraId="7EB2740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kb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kilobase (only with numbers)</w:t>
      </w:r>
    </w:p>
    <w:p w14:paraId="1F19FE1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kbp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kilobase pair (only with numbers)</w:t>
      </w:r>
    </w:p>
    <w:p w14:paraId="4335B88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kDa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kilodalton (only with numbers)</w:t>
      </w:r>
    </w:p>
    <w:p w14:paraId="41F5082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LD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50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50% lethal dose</w:t>
      </w:r>
    </w:p>
    <w:p w14:paraId="70468E77">
      <w:pPr>
        <w:tabs>
          <w:tab w:val="left" w:pos="1418"/>
        </w:tabs>
        <w:rPr>
          <w:rFonts w:hint="default" w:ascii="Times New Roman" w:hAnsi="Times New Roman" w:eastAsia="宋体" w:cs="Times New Roman"/>
          <w:strike w:val="0"/>
          <w:dstrike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LFA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leukocyte (lymphocyte) function-associated A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>nti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g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>en</w:t>
      </w:r>
    </w:p>
    <w:p w14:paraId="5DD4645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LIF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leukemia inhibitory factor</w:t>
      </w:r>
    </w:p>
    <w:p w14:paraId="38193F4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LPS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lipopolysaccharide</w:t>
      </w:r>
    </w:p>
    <w:p w14:paraId="266D4982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M-CSF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macrophage CSF</w:t>
      </w:r>
    </w:p>
    <w:p w14:paraId="49A9C14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m.w.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molecular weight</w:t>
      </w:r>
    </w:p>
    <w:p w14:paraId="10681AA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mAb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monoclonal Ab</w:t>
      </w:r>
    </w:p>
    <w:p w14:paraId="1197B0D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MAPK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mitogen-activated protein kinase</w:t>
      </w:r>
    </w:p>
    <w:p w14:paraId="03689A2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MCP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monocyte chemoattractant protein</w:t>
      </w:r>
    </w:p>
    <w:p w14:paraId="3E52E9B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mg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milligram (only with numbers)</w:t>
      </w:r>
    </w:p>
    <w:p w14:paraId="0DDC490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MHC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major histocompatibility complex</w:t>
      </w:r>
    </w:p>
    <w:p w14:paraId="56EA529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min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minute (only with numbers)</w:t>
      </w:r>
    </w:p>
    <w:p w14:paraId="183D4D0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milliliter (only with numbers)</w:t>
      </w:r>
    </w:p>
    <w:p w14:paraId="3DA0D4B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mo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month(s) (only with numbers)</w:t>
      </w:r>
    </w:p>
    <w:p w14:paraId="5378DA6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mRNA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messenger RNA</w:t>
      </w:r>
    </w:p>
    <w:p w14:paraId="5E5FC06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MTT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3-(4,5-dimethylthiazol-2-yl)-2,5-dimethyltetrazolium bromide or 3-[4,5-dimethylthiazol-2-yl]-2,5-diphenyltetrazolium bromide</w:t>
      </w:r>
    </w:p>
    <w:p w14:paraId="1A658D4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MyD88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myeloid differentiating factor 88</w:t>
      </w:r>
    </w:p>
    <w:p w14:paraId="44E9D6C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 terminus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amino terminus or NH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2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-terminus</w:t>
      </w:r>
    </w:p>
    <w:p w14:paraId="59E15F0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N-terminal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amino-terminal or NH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2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-terminal</w:t>
      </w:r>
    </w:p>
    <w:p w14:paraId="3607FF2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n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number in study or group</w:t>
      </w:r>
    </w:p>
    <w:p w14:paraId="6BD4C3C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nicotinamide adenine dinucleotide</w:t>
      </w:r>
    </w:p>
    <w:p w14:paraId="5C66804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NADH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reduced NAD</w:t>
      </w:r>
    </w:p>
    <w:p w14:paraId="63531FD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NaDodSO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4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sodium dodecyl sulfate</w:t>
      </w:r>
    </w:p>
    <w:p w14:paraId="06F9805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 phosphate</w:t>
      </w:r>
    </w:p>
    <w:p w14:paraId="2CBCEEB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NADPH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NAD phosphate (reduced)</w:t>
      </w:r>
    </w:p>
    <w:p w14:paraId="147859B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ND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not determined</w:t>
      </w:r>
    </w:p>
    <w:p w14:paraId="5A56A3D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NF-κB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nuclear factor κB</w:t>
      </w:r>
    </w:p>
    <w:p w14:paraId="7851F61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NK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natural killer (cell)</w:t>
      </w:r>
    </w:p>
    <w:p w14:paraId="61A1A50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OD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optical density</w:t>
      </w:r>
    </w:p>
    <w:p w14:paraId="1145FF2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OVA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ovalbumin</w:t>
      </w:r>
    </w:p>
    <w:p w14:paraId="45593DD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probability</w:t>
      </w:r>
    </w:p>
    <w:p w14:paraId="34E2B13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p-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phosphorylated (</w:t>
      </w:r>
      <w:r>
        <w:rPr>
          <w:rFonts w:hint="default" w:ascii="Times New Roman" w:hAnsi="Times New Roman" w:cs="Times New Roman"/>
          <w:b/>
          <w:bCs/>
          <w:strike w:val="0"/>
          <w:dstrike w:val="0"/>
          <w:highlight w:val="none"/>
        </w:rPr>
        <w:t>only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 xml:space="preserve"> as a hyphenated prefix); see also phospho-</w:t>
      </w:r>
    </w:p>
    <w:p w14:paraId="0BA5A14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PAGE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polyacrylamide gel electrophoresis</w:t>
      </w:r>
    </w:p>
    <w:p w14:paraId="6B49212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PBMC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peripheral blood mononuclear cell</w:t>
      </w:r>
    </w:p>
    <w:p w14:paraId="6F88E27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PBS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phosphate-buffered saline</w:t>
      </w:r>
    </w:p>
    <w:p w14:paraId="26501CF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PCR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polymerase chain reaction</w:t>
      </w:r>
    </w:p>
    <w:p w14:paraId="7164528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phycoerythrin</w:t>
      </w:r>
    </w:p>
    <w:p w14:paraId="398B044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PHA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phytohemagglutinin</w:t>
      </w:r>
    </w:p>
    <w:p w14:paraId="1566C1A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PMA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phorbol myristate acetate</w:t>
      </w:r>
    </w:p>
    <w:p w14:paraId="476E83C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PWM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pokeweed mitogen</w:t>
      </w:r>
    </w:p>
    <w:p w14:paraId="75C23A8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 xml:space="preserve">receptor Standard </w:t>
      </w:r>
      <w:r>
        <w:rPr>
          <w:rFonts w:hint="default" w:ascii="Times New Roman" w:hAnsi="Times New Roman" w:cs="Times New Roman"/>
          <w:b/>
          <w:bCs/>
          <w:i/>
          <w:iCs/>
          <w:strike w:val="0"/>
          <w:dstrike w:val="0"/>
          <w:highlight w:val="none"/>
        </w:rPr>
        <w:t>only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 xml:space="preserve"> in combination with another standard abbreviation (e.g., IL-1R). If it is part of a nonstandard gene or protein name, R may be defined or not; follow copy. Always spell out “receptor” when used alone, and spell it out at first appearance when used as part of a nonstandard abbreviation.</w:t>
      </w:r>
    </w:p>
    <w:p w14:paraId="7254649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recombinant, (recombinant (e.g., rIFN-</w:t>
      </w:r>
      <w:r>
        <w:rPr>
          <w:rFonts w:hint="eastAsia" w:ascii="Times New Roman" w:hAnsi="Times New Roman" w:eastAsia="宋体" w:cs="Times New Roman"/>
          <w:strike w:val="0"/>
          <w:dstrike w:val="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 xml:space="preserve">; never by itself); if added to another standard abbreviation, consider the resultant combined abbreviation standard as well </w:t>
      </w:r>
    </w:p>
    <w:p w14:paraId="063575E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RANTES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regulated upon activation, normal T cell expressed and secreted</w:t>
      </w:r>
    </w:p>
    <w:p w14:paraId="6407323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ribonucleic acid</w:t>
      </w:r>
    </w:p>
    <w:p w14:paraId="031E1E8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RNase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ribonuclease</w:t>
      </w:r>
    </w:p>
    <w:p w14:paraId="358603E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rpm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revolutions per minute</w:t>
      </w:r>
    </w:p>
    <w:p w14:paraId="714F724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RPMI (usually RPMI 1640)</w:t>
      </w:r>
    </w:p>
    <w:p w14:paraId="0FDF1C3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i/>
          <w:iCs/>
          <w:strike w:val="0"/>
          <w:dstrike w:val="0"/>
          <w:highlight w:val="none"/>
        </w:rPr>
        <w:t>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ribosomal RNA</w:t>
      </w:r>
    </w:p>
    <w:p w14:paraId="7D49C2A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RT-PCR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reverse transcriptase polymerase chain reaction</w:t>
      </w:r>
    </w:p>
    <w:p w14:paraId="11BCFFE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second (use only with numbers)</w:t>
      </w:r>
    </w:p>
    <w:p w14:paraId="3B54CAFF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SD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standard deviation</w:t>
      </w:r>
    </w:p>
    <w:p w14:paraId="3EFC63B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SDS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sodium dodecyl sulfate</w:t>
      </w:r>
    </w:p>
    <w:p w14:paraId="78CFBB6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SDS-PAGE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sodium dodecyl sulfate-polyacrylamide gel electrophoresis</w:t>
      </w:r>
    </w:p>
    <w:p w14:paraId="738A3D7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SE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standard error</w:t>
      </w:r>
    </w:p>
    <w:p w14:paraId="1965043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SEM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standard error of the mean</w:t>
      </w:r>
    </w:p>
    <w:p w14:paraId="6FE9311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ss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single-stranded (e.g., ssDNA)</w:t>
      </w:r>
    </w:p>
    <w:p w14:paraId="08B944BA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</w:t>
      </w:r>
      <w:r>
        <w:rPr>
          <w:rFonts w:hint="default" w:ascii="Times New Roman" w:hAnsi="Times New Roman" w:cs="Times New Roman"/>
          <w:strike w:val="0"/>
          <w:dstrike w:val="0"/>
          <w:highlight w:val="none"/>
          <w:vertAlign w:val="subscript"/>
        </w:rPr>
        <w:t>1/2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half-life, half-time</w:t>
      </w:r>
    </w:p>
    <w:p w14:paraId="48944E5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TBS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Tris-buffered saline</w:t>
      </w:r>
    </w:p>
    <w:p w14:paraId="7C8E8E4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TBST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TBS with Tween 20</w:t>
      </w:r>
    </w:p>
    <w:p w14:paraId="03F489B1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TCA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trichloroacetic acid</w:t>
      </w:r>
    </w:p>
    <w:p w14:paraId="40E2B5A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TGF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transforming growth factor</w:t>
      </w:r>
    </w:p>
    <w:p w14:paraId="545EF339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Th cell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 helper cell</w:t>
      </w:r>
    </w:p>
    <w:p w14:paraId="455F384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TLR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Toll-like receptor</w:t>
      </w:r>
    </w:p>
    <w:p w14:paraId="643DA38B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TNF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tumor necrosis factor</w:t>
      </w:r>
    </w:p>
    <w:p w14:paraId="03D76B4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TNM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tumor-node-metastasis (allowed only in a phrase [e.g., “TNM staging” “TNM classification,” “TNM grade”], not as a stand-alone abbreviation)</w:t>
      </w:r>
    </w:p>
    <w:p w14:paraId="2BB80A0D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TNP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trinitrophenyl</w:t>
      </w:r>
    </w:p>
    <w:p w14:paraId="39E369A3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tRNA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transfer RNA</w:t>
      </w:r>
    </w:p>
    <w:p w14:paraId="2D367DC7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TUNEL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TdT-mediated dUTP nick end labeling</w:t>
      </w:r>
    </w:p>
    <w:p w14:paraId="1E841955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U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unit (only with numbers)</w:t>
      </w:r>
    </w:p>
    <w:p w14:paraId="07195A20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UV</w:t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  <w:lang w:val="fr-FR"/>
        </w:rPr>
        <w:t>ultraviolet</w:t>
      </w:r>
    </w:p>
    <w:p w14:paraId="0BB93AF8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v/v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volume to volume ratio (%)</w:t>
      </w:r>
    </w:p>
    <w:p w14:paraId="5C17E36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v/w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volume to weight ratio (%)</w:t>
      </w:r>
    </w:p>
    <w:p w14:paraId="0711FA34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w/v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weight to volume ratio (%)</w:t>
      </w:r>
    </w:p>
    <w:p w14:paraId="35AFDEDE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w/w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weight to weight ratio (%)</w:t>
      </w:r>
    </w:p>
    <w:p w14:paraId="0888747C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  <w:r>
        <w:rPr>
          <w:rFonts w:hint="default" w:ascii="Times New Roman" w:hAnsi="Times New Roman" w:cs="Times New Roman"/>
          <w:strike w:val="0"/>
          <w:dstrike w:val="0"/>
          <w:highlight w:val="none"/>
        </w:rPr>
        <w:t>wk</w:t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ab/>
      </w:r>
      <w:r>
        <w:rPr>
          <w:rFonts w:hint="default" w:ascii="Times New Roman" w:hAnsi="Times New Roman" w:cs="Times New Roman"/>
          <w:strike w:val="0"/>
          <w:dstrike w:val="0"/>
          <w:highlight w:val="none"/>
        </w:rPr>
        <w:t>week (only with numbers)</w:t>
      </w:r>
    </w:p>
    <w:p w14:paraId="3C0C1C96">
      <w:pPr>
        <w:tabs>
          <w:tab w:val="left" w:pos="1418"/>
        </w:tabs>
        <w:rPr>
          <w:rFonts w:hint="default" w:ascii="Times New Roman" w:hAnsi="Times New Roman" w:cs="Times New Roman"/>
          <w:strike w:val="0"/>
          <w:dstrike w:val="0"/>
          <w:highlight w:val="none"/>
        </w:rPr>
      </w:pPr>
    </w:p>
    <w:sectPr>
      <w:footerReference r:id="rId5" w:type="default"/>
      <w:footerReference r:id="rId6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宋体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-297998777"/>
      <w:docPartObj>
        <w:docPartGallery w:val="autotext"/>
      </w:docPartObj>
    </w:sdtPr>
    <w:sdtEndPr>
      <w:rPr>
        <w:rStyle w:val="19"/>
      </w:rPr>
    </w:sdtEndPr>
    <w:sdtContent>
      <w:p w14:paraId="78693289">
        <w:pPr>
          <w:pStyle w:val="11"/>
          <w:framePr w:wrap="auto" w:vAnchor="text" w:hAnchor="margin" w:xAlign="center" w:y="1"/>
          <w:jc w:val="center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12</w:t>
        </w:r>
        <w:r>
          <w:rPr>
            <w:rStyle w:val="19"/>
          </w:rPr>
          <w:fldChar w:fldCharType="end"/>
        </w:r>
      </w:p>
    </w:sdtContent>
  </w:sdt>
  <w:p w14:paraId="1C0531B3">
    <w:pPr>
      <w:pStyle w:val="11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1469625639"/>
      <w:docPartObj>
        <w:docPartGallery w:val="autotext"/>
      </w:docPartObj>
    </w:sdtPr>
    <w:sdtEndPr>
      <w:rPr>
        <w:rStyle w:val="19"/>
      </w:rPr>
    </w:sdtEndPr>
    <w:sdtContent>
      <w:p w14:paraId="2068C68C">
        <w:pPr>
          <w:pStyle w:val="11"/>
          <w:framePr w:wrap="auto" w:vAnchor="text" w:hAnchor="margin" w:xAlign="center" w:y="1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12</w:t>
        </w:r>
        <w:r>
          <w:rPr>
            <w:rStyle w:val="19"/>
          </w:rPr>
          <w:fldChar w:fldCharType="end"/>
        </w:r>
      </w:p>
    </w:sdtContent>
  </w:sdt>
  <w:p w14:paraId="40A5C43E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42"/>
    <w:rsid w:val="00035CB9"/>
    <w:rsid w:val="000551B1"/>
    <w:rsid w:val="00183B16"/>
    <w:rsid w:val="001869BA"/>
    <w:rsid w:val="001B759D"/>
    <w:rsid w:val="00280422"/>
    <w:rsid w:val="002A2CC4"/>
    <w:rsid w:val="00533373"/>
    <w:rsid w:val="0054526D"/>
    <w:rsid w:val="0061113F"/>
    <w:rsid w:val="006E2658"/>
    <w:rsid w:val="00913F2D"/>
    <w:rsid w:val="00923B97"/>
    <w:rsid w:val="00960CB1"/>
    <w:rsid w:val="00AB06EB"/>
    <w:rsid w:val="00AB2844"/>
    <w:rsid w:val="00AD31F1"/>
    <w:rsid w:val="00AE0FA1"/>
    <w:rsid w:val="00B87794"/>
    <w:rsid w:val="00CD08C2"/>
    <w:rsid w:val="00D33D17"/>
    <w:rsid w:val="00D956C2"/>
    <w:rsid w:val="00E04544"/>
    <w:rsid w:val="00E12C1B"/>
    <w:rsid w:val="00E5755E"/>
    <w:rsid w:val="00E90929"/>
    <w:rsid w:val="00F26842"/>
    <w:rsid w:val="00F8512F"/>
    <w:rsid w:val="00FB34AD"/>
    <w:rsid w:val="145426E6"/>
    <w:rsid w:val="16B74EEA"/>
    <w:rsid w:val="19095FC0"/>
    <w:rsid w:val="37CF5261"/>
    <w:rsid w:val="5919401E"/>
    <w:rsid w:val="5A4A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3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page number"/>
    <w:basedOn w:val="17"/>
    <w:semiHidden/>
    <w:unhideWhenUsed/>
    <w:qFormat/>
    <w:uiPriority w:val="99"/>
  </w:style>
  <w:style w:type="character" w:customStyle="1" w:styleId="20">
    <w:name w:val="Titre 1 C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Titre 2 C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Titre 3 Car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Titre 4 Car"/>
    <w:basedOn w:val="17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Titre 5 Car"/>
    <w:basedOn w:val="17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Titre 6 Car"/>
    <w:basedOn w:val="17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re 7 Car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itre 8 Car"/>
    <w:basedOn w:val="17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re 9 Car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re C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ous-titre Car"/>
    <w:basedOn w:val="17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tion Car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Citation intense Car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i-provider"/>
    <w:basedOn w:val="17"/>
    <w:qFormat/>
    <w:uiPriority w:val="0"/>
  </w:style>
  <w:style w:type="character" w:customStyle="1" w:styleId="39">
    <w:name w:val="En-tête Car"/>
    <w:basedOn w:val="17"/>
    <w:link w:val="12"/>
    <w:qFormat/>
    <w:uiPriority w:val="99"/>
  </w:style>
  <w:style w:type="character" w:customStyle="1" w:styleId="40">
    <w:name w:val="Pied de page Car"/>
    <w:basedOn w:val="17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9592E81308444ADFE9BB4E62C305F" ma:contentTypeVersion="18" ma:contentTypeDescription="Create a new document." ma:contentTypeScope="" ma:versionID="92859c310ccaff45bfbc9fff38836280">
  <xsd:schema xmlns:xsd="http://www.w3.org/2001/XMLSchema" xmlns:xs="http://www.w3.org/2001/XMLSchema" xmlns:p="http://schemas.microsoft.com/office/2006/metadata/properties" xmlns:ns2="bd652aef-d4fa-487f-91ac-50c231bad8f3" xmlns:ns3="f72cde0e-f823-45e7-94c7-18dd176fe7cf" targetNamespace="http://schemas.microsoft.com/office/2006/metadata/properties" ma:root="true" ma:fieldsID="4643ff10b5297c0d0cf856de15fc1e50" ns2:_="" ns3:_="">
    <xsd:import namespace="bd652aef-d4fa-487f-91ac-50c231bad8f3"/>
    <xsd:import namespace="f72cde0e-f823-45e7-94c7-18dd176fe7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52aef-d4fa-487f-91ac-50c231bad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f94514-43bc-4e74-bca6-a84eafd941bc}" ma:internalName="TaxCatchAll" ma:showField="CatchAllData" ma:web="bd652aef-d4fa-487f-91ac-50c231bad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cde0e-f823-45e7-94c7-18dd176fe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314e6-8a85-4281-9596-dab4820e5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52aef-d4fa-487f-91ac-50c231bad8f3" xsi:nil="true"/>
    <lcf76f155ced4ddcb4097134ff3c332f xmlns="f72cde0e-f823-45e7-94c7-18dd176fe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6547E5-0DE8-4B4D-95E8-4DE1261CC4BF}">
  <ds:schemaRefs/>
</ds:datastoreItem>
</file>

<file path=customXml/itemProps2.xml><?xml version="1.0" encoding="utf-8"?>
<ds:datastoreItem xmlns:ds="http://schemas.openxmlformats.org/officeDocument/2006/customXml" ds:itemID="{A6714A3B-D0B0-473C-A76C-B97CB0BF5E7A}">
  <ds:schemaRefs/>
</ds:datastoreItem>
</file>

<file path=customXml/itemProps3.xml><?xml version="1.0" encoding="utf-8"?>
<ds:datastoreItem xmlns:ds="http://schemas.openxmlformats.org/officeDocument/2006/customXml" ds:itemID="{06170256-9266-447A-8E02-D1B96C04C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857</Words>
  <Characters>5547</Characters>
  <Lines>74</Lines>
  <Paragraphs>21</Paragraphs>
  <TotalTime>122</TotalTime>
  <ScaleCrop>false</ScaleCrop>
  <LinksUpToDate>false</LinksUpToDate>
  <CharactersWithSpaces>6239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2026-04-21T03:33:00Z</dcterms:created>
  <dc:creator>Joanne McCulloch</dc:creator>
  <cp:lastModifiedBy>Linda Qu</cp:lastModifiedBy>
  <cp:lastPrinted>2026-04-20T08:15:00Z</cp:lastPrinted>
  <dcterms:modified xsi:type="dcterms:W3CDTF">2026-05-12T07:06:00Z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0x0101009B29592E81308444ADFE9BB4E62C305F</vt:lpwstr>
  </property>
  <property fmtid="{D5CDD505-2E9C-101B-9397-08002B2CF9AE}" pid="3" name="KSOTemplateDocerSaveRecord">
    <vt:lpwstr>eyJoZGlkIjoiNjdkMWJhOWNhMmQ0NzY0NzYwZTg5MGM2NzcxMzI1ZGEiLCJ1c2VySWQiOiI0MzQxMTk5NTcifQ==</vt:lpwstr>
  </property>
  <property fmtid="{D5CDD505-2E9C-101B-9397-08002B2CF9AE}" pid="4" name="KSOProductBuildVer">
    <vt:lpwstr>2052-12.1.0.25865</vt:lpwstr>
  </property>
  <property fmtid="{D5CDD505-2E9C-101B-9397-08002B2CF9AE}" pid="5" name="ICV">
    <vt:lpwstr>4876D8832B2B40F1B26810446C47367B_13</vt:lpwstr>
  </property>
</Properties>
</file>