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3D5588" w14:textId="77777777" w:rsidR="00DB38B8" w:rsidRPr="00476BEF" w:rsidRDefault="00DB38B8" w:rsidP="00476BEF">
      <w:pPr>
        <w:pStyle w:val="TSP52figure"/>
      </w:pPr>
      <w:r w:rsidRPr="00476BEF">
        <w:rPr>
          <w:noProof/>
        </w:rPr>
        <w:drawing>
          <wp:inline distT="0" distB="0" distL="0" distR="0" wp14:anchorId="46F4455D" wp14:editId="2415E51E">
            <wp:extent cx="5273675" cy="4956175"/>
            <wp:effectExtent l="0" t="0" r="3175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圖片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62" b="16052"/>
                    <a:stretch>
                      <a:fillRect/>
                    </a:stretch>
                  </pic:blipFill>
                  <pic:spPr>
                    <a:xfrm>
                      <a:off x="0" y="0"/>
                      <a:ext cx="5274000" cy="495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72191" w14:textId="44550C82" w:rsidR="00DB38B8" w:rsidRPr="00476BEF" w:rsidRDefault="00476BEF" w:rsidP="00476BEF">
      <w:pPr>
        <w:pStyle w:val="TSP51figurecaption"/>
        <w:rPr>
          <w:b/>
          <w:bCs/>
        </w:rPr>
      </w:pPr>
      <w:r w:rsidRPr="00476BEF">
        <w:rPr>
          <w:b/>
          <w:bCs/>
        </w:rPr>
        <w:t>Supplementary</w:t>
      </w:r>
      <w:r w:rsidRPr="00476BEF">
        <w:rPr>
          <w:b/>
          <w:bCs/>
        </w:rPr>
        <w:t xml:space="preserve"> Figure S1: </w:t>
      </w:r>
      <w:r w:rsidR="00DB38B8" w:rsidRPr="00476BEF">
        <w:t>BMDC Purification and Flow Cytometry Gating Strategy</w:t>
      </w:r>
      <w:r w:rsidR="00DB38B8" w:rsidRPr="00476BEF">
        <w:rPr>
          <w:rFonts w:eastAsia="等线"/>
          <w:lang w:eastAsia="zh-CN"/>
        </w:rPr>
        <w:t>.</w:t>
      </w:r>
      <w:r w:rsidR="00DB38B8" w:rsidRPr="00476BEF">
        <w:rPr>
          <w:rFonts w:eastAsia="等线"/>
          <w:b/>
          <w:bCs/>
          <w:lang w:eastAsia="zh-CN"/>
        </w:rPr>
        <w:t xml:space="preserve"> </w:t>
      </w:r>
      <w:r w:rsidR="00DB38B8" w:rsidRPr="00476BEF">
        <w:t>(</w:t>
      </w:r>
      <w:r w:rsidR="00DB38B8" w:rsidRPr="00476BEF">
        <w:rPr>
          <w:b/>
          <w:bCs/>
        </w:rPr>
        <w:t>A</w:t>
      </w:r>
      <w:r w:rsidR="00DB38B8" w:rsidRPr="00476BEF">
        <w:t>) BMDCs were magnetically labeled using CD11c MicroBeads UltraPure and purified via magnetic separation to obtain CD11c</w:t>
      </w:r>
      <w:r w:rsidRPr="00476BEF">
        <w:rPr>
          <w:rFonts w:cs="Cambria Math"/>
          <w:vertAlign w:val="superscript"/>
        </w:rPr>
        <w:t>+</w:t>
      </w:r>
      <w:r w:rsidR="00DB38B8" w:rsidRPr="00476BEF">
        <w:t xml:space="preserve"> BMDCs, with post-purification purity consistently exceeding 80%. (</w:t>
      </w:r>
      <w:r w:rsidR="00DB38B8" w:rsidRPr="00476BEF">
        <w:rPr>
          <w:b/>
          <w:bCs/>
        </w:rPr>
        <w:t>B</w:t>
      </w:r>
      <w:r w:rsidR="00DB38B8" w:rsidRPr="00476BEF">
        <w:t>) Flow cytometric analysis was then performed. Cells were first gated based on forward scatter (FSC) and side scatter (SSC) to exclude debris and non-cellular events. Subsequently, CD11c</w:t>
      </w:r>
      <w:r w:rsidRPr="00476BEF">
        <w:rPr>
          <w:rFonts w:cs="Cambria Math"/>
          <w:vertAlign w:val="superscript"/>
        </w:rPr>
        <w:t>+</w:t>
      </w:r>
      <w:r w:rsidR="00DB38B8" w:rsidRPr="00476BEF">
        <w:t xml:space="preserve"> BMDCs were gated, and 10,000 CD11c</w:t>
      </w:r>
      <w:r w:rsidRPr="00476BEF">
        <w:rPr>
          <w:rFonts w:cs="Cambria Math"/>
          <w:vertAlign w:val="superscript"/>
        </w:rPr>
        <w:t>+</w:t>
      </w:r>
      <w:r w:rsidR="00DB38B8" w:rsidRPr="00476BEF">
        <w:t xml:space="preserve"> BMDC events were collected per sample. Finally, histograms were used to analyze the expression levels of CD80, CD86, and MHC class II antibodies within the CD11c</w:t>
      </w:r>
      <w:r w:rsidRPr="00476BEF">
        <w:rPr>
          <w:rFonts w:cs="Cambria Math"/>
          <w:vertAlign w:val="superscript"/>
        </w:rPr>
        <w:t>+</w:t>
      </w:r>
      <w:r w:rsidR="00DB38B8" w:rsidRPr="00476BEF">
        <w:t xml:space="preserve"> BMDC population. (Created with BioRender.com and PowerPoint.)</w:t>
      </w:r>
      <w:r w:rsidRPr="00476BEF">
        <w:t>.</w:t>
      </w:r>
    </w:p>
    <w:p w14:paraId="3C9F8561" w14:textId="77777777" w:rsidR="00DB38B8" w:rsidRPr="00476BEF" w:rsidRDefault="00DB38B8" w:rsidP="00476BEF">
      <w:pPr>
        <w:pStyle w:val="TSP52figure"/>
      </w:pPr>
      <w:r w:rsidRPr="00476BEF">
        <w:rPr>
          <w:noProof/>
        </w:rPr>
        <w:lastRenderedPageBreak/>
        <w:drawing>
          <wp:inline distT="0" distB="0" distL="0" distR="0" wp14:anchorId="77036BB0" wp14:editId="59473D31">
            <wp:extent cx="5273675" cy="6028690"/>
            <wp:effectExtent l="0" t="0" r="3175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621"/>
                    <a:stretch>
                      <a:fillRect/>
                    </a:stretch>
                  </pic:blipFill>
                  <pic:spPr>
                    <a:xfrm>
                      <a:off x="0" y="0"/>
                      <a:ext cx="5274000" cy="6029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DDEDAF" w14:textId="3740412A" w:rsidR="00074D05" w:rsidRPr="00476BEF" w:rsidRDefault="00476BEF" w:rsidP="00476BEF">
      <w:pPr>
        <w:pStyle w:val="TSP51figurecaption"/>
      </w:pPr>
      <w:r w:rsidRPr="00476BEF">
        <w:rPr>
          <w:b/>
          <w:bCs/>
        </w:rPr>
        <w:t xml:space="preserve">Supplementary </w:t>
      </w:r>
      <w:r w:rsidRPr="00476BEF">
        <w:rPr>
          <w:b/>
          <w:bCs/>
        </w:rPr>
        <w:t xml:space="preserve">Figure S2: </w:t>
      </w:r>
      <w:r w:rsidR="00DB38B8" w:rsidRPr="00476BEF">
        <w:t>Induction of CHS (Groups and treatments). On day 1, the central abdominal area of C57BL/6 mice was locally shaved (approximately 1 cm × 3 cm) to facilitate sensitization (</w:t>
      </w:r>
      <w:r w:rsidR="00DB38B8" w:rsidRPr="00476BEF">
        <w:rPr>
          <w:b/>
          <w:bCs/>
        </w:rPr>
        <w:t>A</w:t>
      </w:r>
      <w:r w:rsidR="00DB38B8" w:rsidRPr="00476BEF">
        <w:t>) Control group: From Day 1 to Day 5, mice were topically sensitized with AOO (</w:t>
      </w:r>
      <w:proofErr w:type="gramStart"/>
      <w:r w:rsidR="00DB38B8" w:rsidRPr="00476BEF">
        <w:t>acetone:olive</w:t>
      </w:r>
      <w:proofErr w:type="gramEnd"/>
      <w:r w:rsidR="00DB38B8" w:rsidRPr="00476BEF">
        <w:t xml:space="preserve"> oil, 4:1) on the shaved abdominal area and simultaneously received oral administration of the vehicle solution. On Day 6, they were challenged with AOO applied to the ears. (</w:t>
      </w:r>
      <w:r w:rsidR="00DB38B8" w:rsidRPr="00476BEF">
        <w:rPr>
          <w:b/>
          <w:bCs/>
        </w:rPr>
        <w:t>B</w:t>
      </w:r>
      <w:r w:rsidR="00DB38B8" w:rsidRPr="00476BEF">
        <w:t>) DNFB group: From Day 1 to Day 5, mice were sensitized with 0.5% DNFB applied to the shaved abdominal area and simultaneously administered the vehicle solution orally. On Day 6, they were challenged with 0.2% DNFB on the ears. (</w:t>
      </w:r>
      <w:r w:rsidR="00DB38B8" w:rsidRPr="00476BEF">
        <w:rPr>
          <w:b/>
          <w:bCs/>
        </w:rPr>
        <w:t>C</w:t>
      </w:r>
      <w:r w:rsidR="00DB38B8" w:rsidRPr="00476BEF">
        <w:t>) Hibifolin group: From Day 1 to Day 5, mice were sensitized with 0.5% DNFB on the shaved abdominal area and simultaneously administered hibifolin (50 mg/kg/day) orally. On Day 6, they were challenged with 0.2% DNFB on the ears. Hibifolin was dissolved in a vehicle solution consisting of 10% Cremophor EL and 0.9% NaCl. (Created with BioRender.com and PowerPoint.)</w:t>
      </w:r>
      <w:r w:rsidRPr="00476BEF">
        <w:t>.</w:t>
      </w:r>
    </w:p>
    <w:sectPr w:rsidR="00074D05" w:rsidRPr="00476BEF" w:rsidSect="007C49B9">
      <w:headerReference w:type="even" r:id="rId9"/>
      <w:headerReference w:type="default" r:id="rId10"/>
      <w:headerReference w:type="first" r:id="rId11"/>
      <w:footerReference w:type="first" r:id="rId12"/>
      <w:type w:val="continuous"/>
      <w:pgSz w:w="12242" w:h="15842" w:code="1"/>
      <w:pgMar w:top="1440" w:right="1440" w:bottom="1440" w:left="1440" w:header="1020" w:footer="624" w:gutter="0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D1EA9" w14:textId="77777777" w:rsidR="00945BFA" w:rsidRDefault="00945BFA">
      <w:pPr>
        <w:spacing w:line="240" w:lineRule="auto"/>
      </w:pPr>
      <w:r>
        <w:separator/>
      </w:r>
    </w:p>
  </w:endnote>
  <w:endnote w:type="continuationSeparator" w:id="0">
    <w:p w14:paraId="6060CD49" w14:textId="77777777" w:rsidR="00945BFA" w:rsidRDefault="00945B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CD279C" w14:textId="77777777" w:rsidR="00C34E4B" w:rsidRPr="00375B4C" w:rsidRDefault="00C34E4B" w:rsidP="00640712">
    <w:pPr>
      <w:spacing w:before="240" w:line="100" w:lineRule="exact"/>
      <w:jc w:val="left"/>
      <w:rPr>
        <w:sz w:val="16"/>
        <w:szCs w:val="16"/>
      </w:rPr>
    </w:pPr>
  </w:p>
  <w:tbl>
    <w:tblPr>
      <w:tblW w:w="9361" w:type="dxa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593"/>
      <w:gridCol w:w="7768"/>
    </w:tblGrid>
    <w:tr w:rsidR="00C34E4B" w:rsidRPr="00375B4C" w14:paraId="0CF6A85D" w14:textId="77777777" w:rsidTr="00B70391">
      <w:trPr>
        <w:trHeight w:hRule="exact" w:val="595"/>
        <w:jc w:val="center"/>
      </w:trPr>
      <w:tc>
        <w:tcPr>
          <w:tcW w:w="1594" w:type="dxa"/>
          <w:vAlign w:val="center"/>
        </w:tcPr>
        <w:p w14:paraId="3C755135" w14:textId="77777777" w:rsidR="00C34E4B" w:rsidRPr="00375B4C" w:rsidRDefault="00C34E4B" w:rsidP="00F14FB5">
          <w:pPr>
            <w:pStyle w:val="TSP73CopyrightImage"/>
            <w:rPr>
              <w:lang w:bidi="en-US"/>
            </w:rPr>
          </w:pPr>
          <w:r w:rsidRPr="00375B4C">
            <w:rPr>
              <w:noProof/>
              <w:lang w:bidi="en-US"/>
            </w:rPr>
            <w:drawing>
              <wp:inline distT="0" distB="0" distL="0" distR="0" wp14:anchorId="7B0A0FBF" wp14:editId="4C0B0FF7">
                <wp:extent cx="1000125" cy="361950"/>
                <wp:effectExtent l="0" t="0" r="9525" b="0"/>
                <wp:docPr id="1653046361" name="图片 4" descr="copyRigh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图片 7" descr="copyRigh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001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07" w:type="dxa"/>
          <w:tcMar>
            <w:left w:w="57" w:type="dxa"/>
          </w:tcMar>
          <w:vAlign w:val="center"/>
        </w:tcPr>
        <w:p w14:paraId="7BB9274E" w14:textId="77777777" w:rsidR="00C34E4B" w:rsidRPr="006564E2" w:rsidRDefault="00C34E4B" w:rsidP="00673B6B">
          <w:pPr>
            <w:pStyle w:val="TSP72Copyright"/>
            <w:rPr>
              <w:lang w:bidi="en-US"/>
            </w:rPr>
          </w:pPr>
          <w:r w:rsidRPr="006564E2">
            <w:rPr>
              <w:lang w:bidi="en-US"/>
            </w:rPr>
            <w:t>Copyright © 202</w:t>
          </w:r>
          <w:r w:rsidR="00B70391">
            <w:rPr>
              <w:rFonts w:eastAsiaTheme="minorEastAsia" w:hint="eastAsia"/>
              <w:lang w:eastAsia="zh-CN" w:bidi="en-US"/>
            </w:rPr>
            <w:t>5</w:t>
          </w:r>
          <w:r w:rsidRPr="006564E2">
            <w:rPr>
              <w:lang w:bidi="en-US"/>
            </w:rPr>
            <w:t xml:space="preserve"> The Author(s). Published by Tech Science Press.</w:t>
          </w:r>
        </w:p>
        <w:p w14:paraId="0925DF5D" w14:textId="77777777" w:rsidR="00C34E4B" w:rsidRPr="00375B4C" w:rsidRDefault="00C34E4B" w:rsidP="00673B6B">
          <w:pPr>
            <w:pStyle w:val="TSP72Copyright"/>
            <w:rPr>
              <w:bCs/>
              <w:lang w:bidi="en-US"/>
            </w:rPr>
          </w:pPr>
          <w:r w:rsidRPr="006564E2">
            <w:rPr>
              <w:lang w:bidi="en-US"/>
            </w:rPr>
            <w:t>This work is licensed under a Creative Commons Attribution 4.0 International License, which permits unrestricted use, distribution, and reproduction in any medium, provided the original work is properly cited.</w:t>
          </w:r>
        </w:p>
      </w:tc>
    </w:tr>
  </w:tbl>
  <w:p w14:paraId="6DA5A663" w14:textId="77777777" w:rsidR="00776E78" w:rsidRDefault="00776E78" w:rsidP="007F1339">
    <w:pPr>
      <w:pStyle w:val="Footer"/>
      <w:spacing w:line="19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B10DF" w14:textId="77777777" w:rsidR="00945BFA" w:rsidRDefault="00945BFA">
      <w:pPr>
        <w:spacing w:line="240" w:lineRule="auto"/>
      </w:pPr>
      <w:r>
        <w:separator/>
      </w:r>
    </w:p>
  </w:footnote>
  <w:footnote w:type="continuationSeparator" w:id="0">
    <w:p w14:paraId="76C52572" w14:textId="77777777" w:rsidR="00945BFA" w:rsidRDefault="00945BF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BF47A" w14:textId="774479B8" w:rsidR="00724867" w:rsidRPr="00724867" w:rsidRDefault="00724867" w:rsidP="00724867">
    <w:pPr>
      <w:pStyle w:val="TSPheader"/>
      <w:rPr>
        <w:rFonts w:eastAsiaTheme="minorEastAsia"/>
        <w:lang w:eastAsia="zh-CN"/>
      </w:rPr>
    </w:pPr>
    <w:r w:rsidRPr="00661AA8">
      <w:fldChar w:fldCharType="begin"/>
    </w:r>
    <w:r w:rsidRPr="00661AA8">
      <w:instrText xml:space="preserve"> PAGE   \* MERGEFORMAT </w:instrText>
    </w:r>
    <w:r w:rsidRPr="00661AA8">
      <w:fldChar w:fldCharType="separate"/>
    </w:r>
    <w:r>
      <w:t>2</w:t>
    </w:r>
    <w:r w:rsidRPr="00661AA8">
      <w:fldChar w:fldCharType="end"/>
    </w:r>
    <w:r>
      <w:ptab w:relativeTo="margin" w:alignment="right" w:leader="none"/>
    </w:r>
    <w:r w:rsidR="0093179D" w:rsidRPr="0093179D">
      <w:t>BIOCELL</w:t>
    </w:r>
    <w:r>
      <w:t>.</w:t>
    </w:r>
  </w:p>
  <w:p w14:paraId="310E99BA" w14:textId="77777777" w:rsidR="0004400E" w:rsidRDefault="0004400E" w:rsidP="00724867">
    <w:pPr>
      <w:pStyle w:val="Header"/>
      <w:pBdr>
        <w:bottom w:val="none" w:sz="0" w:space="0" w:color="auto"/>
      </w:pBdr>
      <w:spacing w:after="240" w:line="100" w:lineRule="atLeast"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3635E7" w14:textId="77777777" w:rsidR="007F1339" w:rsidRDefault="0093179D" w:rsidP="00673B6B">
    <w:pPr>
      <w:pStyle w:val="TSPheader"/>
    </w:pPr>
    <w:r w:rsidRPr="0093179D">
      <w:t>BIOCELL</w:t>
    </w:r>
    <w:r w:rsidR="00724867">
      <w:t>.</w:t>
    </w:r>
    <w:r w:rsidR="00724867" w:rsidRPr="00900A21">
      <w:t xml:space="preserve"> </w:t>
    </w:r>
    <w:proofErr w:type="gramStart"/>
    <w:r w:rsidR="00724867" w:rsidRPr="00900A21">
      <w:t>202</w:t>
    </w:r>
    <w:r w:rsidR="00B70391">
      <w:rPr>
        <w:rFonts w:eastAsiaTheme="minorEastAsia" w:hint="eastAsia"/>
        <w:lang w:eastAsia="zh-CN"/>
      </w:rPr>
      <w:t>5</w:t>
    </w:r>
    <w:r w:rsidR="00724867">
      <w:t>;</w:t>
    </w:r>
    <w:r w:rsidR="00724867">
      <w:rPr>
        <w:rFonts w:hint="eastAsia"/>
      </w:rPr>
      <w:t>volume</w:t>
    </w:r>
    <w:proofErr w:type="gramEnd"/>
    <w:r w:rsidR="00724867">
      <w:rPr>
        <w:rFonts w:hint="eastAsia"/>
      </w:rPr>
      <w:t>(</w:t>
    </w:r>
    <w:r w:rsidR="00724867">
      <w:t>issue)</w:t>
    </w:r>
    <w:r w:rsidR="00724867">
      <w:ptab w:relativeTo="margin" w:alignment="right" w:leader="none"/>
    </w:r>
    <w:r w:rsidR="00724867" w:rsidRPr="00661AA8">
      <w:fldChar w:fldCharType="begin"/>
    </w:r>
    <w:r w:rsidR="00724867" w:rsidRPr="00661AA8">
      <w:instrText xml:space="preserve"> PAGE   \* MERGEFORMAT </w:instrText>
    </w:r>
    <w:r w:rsidR="00724867" w:rsidRPr="00661AA8">
      <w:fldChar w:fldCharType="separate"/>
    </w:r>
    <w:r w:rsidR="00724867">
      <w:t>3</w:t>
    </w:r>
    <w:r w:rsidR="00724867" w:rsidRPr="00661AA8">
      <w:fldChar w:fldCharType="end"/>
    </w:r>
  </w:p>
  <w:p w14:paraId="75BED274" w14:textId="77777777" w:rsidR="007F1339" w:rsidRPr="00661AA8" w:rsidRDefault="007F1339" w:rsidP="00640712">
    <w:pPr>
      <w:tabs>
        <w:tab w:val="left" w:pos="8335"/>
      </w:tabs>
      <w:spacing w:after="240" w:line="100" w:lineRule="atLeas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pPr w:leftFromText="180" w:rightFromText="180" w:vertAnchor="text" w:tblpY="1"/>
      <w:tblOverlap w:val="never"/>
      <w:tblW w:w="9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370"/>
      <w:gridCol w:w="2762"/>
      <w:gridCol w:w="3229"/>
    </w:tblGrid>
    <w:tr w:rsidR="00776E78" w14:paraId="560EDC32" w14:textId="77777777" w:rsidTr="00C34E4B">
      <w:trPr>
        <w:cantSplit/>
        <w:trHeight w:val="567"/>
      </w:trPr>
      <w:tc>
        <w:tcPr>
          <w:tcW w:w="3591" w:type="dxa"/>
          <w:vAlign w:val="center"/>
        </w:tcPr>
        <w:p w14:paraId="7A167781" w14:textId="77777777" w:rsidR="00776E78" w:rsidRDefault="0093179D" w:rsidP="00C34E4B">
          <w:pPr>
            <w:pStyle w:val="TSPheaderjournallogo"/>
          </w:pPr>
          <w:r>
            <w:rPr>
              <w:noProof/>
            </w:rPr>
            <w:drawing>
              <wp:inline distT="0" distB="0" distL="0" distR="0" wp14:anchorId="7BFE2767" wp14:editId="603AA1BD">
                <wp:extent cx="1673741" cy="412393"/>
                <wp:effectExtent l="0" t="0" r="0" b="6985"/>
                <wp:docPr id="166005451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60054510" name="图片 1"/>
                        <pic:cNvPicPr/>
                      </pic:nvPicPr>
                      <pic:blipFill>
                        <a:blip r:embed="rId1"/>
                        <a:srcRect l="1397" r="139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73741" cy="412393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  <w:vAlign w:val="center"/>
        </w:tcPr>
        <w:p w14:paraId="4AF39097" w14:textId="77777777" w:rsidR="00776E78" w:rsidRDefault="00776E78" w:rsidP="00776E78">
          <w:pPr>
            <w:jc w:val="center"/>
          </w:pPr>
        </w:p>
      </w:tc>
      <w:tc>
        <w:tcPr>
          <w:tcW w:w="3591" w:type="dxa"/>
          <w:vAlign w:val="center"/>
        </w:tcPr>
        <w:p w14:paraId="7CFECD17" w14:textId="77777777" w:rsidR="00776E78" w:rsidRDefault="00776E78" w:rsidP="00C34E4B">
          <w:pPr>
            <w:pStyle w:val="TSPheadertsplogo"/>
          </w:pPr>
          <w:r>
            <w:rPr>
              <w:noProof/>
            </w:rPr>
            <w:drawing>
              <wp:inline distT="0" distB="0" distL="0" distR="0" wp14:anchorId="445BAB4C" wp14:editId="0BC76212">
                <wp:extent cx="1287780" cy="188337"/>
                <wp:effectExtent l="0" t="0" r="0" b="2540"/>
                <wp:docPr id="1653046360" name="图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78174370" name="图片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87780" cy="1883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3225949" w14:textId="77777777" w:rsidR="00776E78" w:rsidRPr="00776E78" w:rsidRDefault="00776E78" w:rsidP="00776E78">
    <w:pPr>
      <w:pStyle w:val="Header"/>
      <w:spacing w:line="60" w:lineRule="exact"/>
      <w:rPr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404899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0FF0D1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59FED0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065858"/>
    <w:multiLevelType w:val="hybridMultilevel"/>
    <w:tmpl w:val="4B0C72EA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A037C"/>
    <w:multiLevelType w:val="hybridMultilevel"/>
    <w:tmpl w:val="2F484F9A"/>
    <w:lvl w:ilvl="0" w:tplc="B77A718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58227C">
      <w:start w:val="1"/>
      <w:numFmt w:val="upperLetter"/>
      <w:lvlText w:val="%2."/>
      <w:lvlJc w:val="left"/>
      <w:pPr>
        <w:ind w:left="800" w:hanging="360"/>
      </w:pPr>
      <w:rPr>
        <w:rFonts w:eastAsia="宋体" w:hint="default"/>
        <w:color w:val="auto"/>
        <w:sz w:val="22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12FD2432"/>
    <w:multiLevelType w:val="hybridMultilevel"/>
    <w:tmpl w:val="3856CD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B468F5"/>
    <w:multiLevelType w:val="hybridMultilevel"/>
    <w:tmpl w:val="DE5AE5F0"/>
    <w:lvl w:ilvl="0" w:tplc="4DA4DD5A">
      <w:start w:val="1"/>
      <w:numFmt w:val="bullet"/>
      <w:pStyle w:val="TSP38bullet"/>
      <w:lvlText w:val=""/>
      <w:lvlJc w:val="left"/>
      <w:pPr>
        <w:ind w:left="425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2085B"/>
    <w:multiLevelType w:val="hybridMultilevel"/>
    <w:tmpl w:val="C908F500"/>
    <w:lvl w:ilvl="0" w:tplc="7BBE9056">
      <w:start w:val="1"/>
      <w:numFmt w:val="decimal"/>
      <w:lvlRestart w:val="0"/>
      <w:pStyle w:val="TSP71FootNotes"/>
      <w:lvlText w:val="%1."/>
      <w:lvlJc w:val="left"/>
      <w:pPr>
        <w:tabs>
          <w:tab w:val="num" w:pos="0"/>
        </w:tabs>
        <w:ind w:left="425" w:hanging="425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92519"/>
    <w:multiLevelType w:val="hybridMultilevel"/>
    <w:tmpl w:val="F86602B4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10" w15:restartNumberingAfterBreak="0">
    <w:nsid w:val="24D96086"/>
    <w:multiLevelType w:val="hybridMultilevel"/>
    <w:tmpl w:val="5CA6B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7" w15:restartNumberingAfterBreak="0">
    <w:nsid w:val="59F251C5"/>
    <w:multiLevelType w:val="hybridMultilevel"/>
    <w:tmpl w:val="E2ACA3DC"/>
    <w:lvl w:ilvl="0" w:tplc="F574F898">
      <w:start w:val="1"/>
      <w:numFmt w:val="lowerLetter"/>
      <w:lvlText w:val="(%1)"/>
      <w:lvlJc w:val="left"/>
      <w:pPr>
        <w:ind w:left="116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880" w:hanging="360"/>
      </w:pPr>
    </w:lvl>
    <w:lvl w:ilvl="2" w:tplc="0409001B" w:tentative="1">
      <w:start w:val="1"/>
      <w:numFmt w:val="lowerRoman"/>
      <w:lvlText w:val="%3."/>
      <w:lvlJc w:val="right"/>
      <w:pPr>
        <w:ind w:left="2600" w:hanging="180"/>
      </w:pPr>
    </w:lvl>
    <w:lvl w:ilvl="3" w:tplc="0409000F" w:tentative="1">
      <w:start w:val="1"/>
      <w:numFmt w:val="decimal"/>
      <w:lvlText w:val="%4."/>
      <w:lvlJc w:val="left"/>
      <w:pPr>
        <w:ind w:left="3320" w:hanging="360"/>
      </w:pPr>
    </w:lvl>
    <w:lvl w:ilvl="4" w:tplc="04090019" w:tentative="1">
      <w:start w:val="1"/>
      <w:numFmt w:val="lowerLetter"/>
      <w:lvlText w:val="%5."/>
      <w:lvlJc w:val="left"/>
      <w:pPr>
        <w:ind w:left="4040" w:hanging="360"/>
      </w:pPr>
    </w:lvl>
    <w:lvl w:ilvl="5" w:tplc="0409001B" w:tentative="1">
      <w:start w:val="1"/>
      <w:numFmt w:val="lowerRoman"/>
      <w:lvlText w:val="%6."/>
      <w:lvlJc w:val="right"/>
      <w:pPr>
        <w:ind w:left="4760" w:hanging="180"/>
      </w:pPr>
    </w:lvl>
    <w:lvl w:ilvl="6" w:tplc="0409000F" w:tentative="1">
      <w:start w:val="1"/>
      <w:numFmt w:val="decimal"/>
      <w:lvlText w:val="%7."/>
      <w:lvlJc w:val="left"/>
      <w:pPr>
        <w:ind w:left="5480" w:hanging="360"/>
      </w:pPr>
    </w:lvl>
    <w:lvl w:ilvl="7" w:tplc="04090019" w:tentative="1">
      <w:start w:val="1"/>
      <w:numFmt w:val="lowerLetter"/>
      <w:lvlText w:val="%8."/>
      <w:lvlJc w:val="left"/>
      <w:pPr>
        <w:ind w:left="6200" w:hanging="360"/>
      </w:pPr>
    </w:lvl>
    <w:lvl w:ilvl="8" w:tplc="0409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18" w15:restartNumberingAfterBreak="0">
    <w:nsid w:val="5D206535"/>
    <w:multiLevelType w:val="hybridMultilevel"/>
    <w:tmpl w:val="CBC275A6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01B78"/>
    <w:multiLevelType w:val="hybridMultilevel"/>
    <w:tmpl w:val="E5348BD8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950A46"/>
    <w:multiLevelType w:val="hybridMultilevel"/>
    <w:tmpl w:val="C046ED72"/>
    <w:lvl w:ilvl="0" w:tplc="A67EA6DA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012E46"/>
    <w:multiLevelType w:val="hybridMultilevel"/>
    <w:tmpl w:val="09905822"/>
    <w:lvl w:ilvl="0" w:tplc="C174F796">
      <w:start w:val="1"/>
      <w:numFmt w:val="decimal"/>
      <w:lvlRestart w:val="0"/>
      <w:pStyle w:val="TSP71References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18"/>
        <w:u w:val="none"/>
        <w:effect w:val="none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11A3B"/>
    <w:multiLevelType w:val="hybridMultilevel"/>
    <w:tmpl w:val="281061CE"/>
    <w:lvl w:ilvl="0" w:tplc="17C66930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1691952215">
    <w:abstractNumId w:val="12"/>
  </w:num>
  <w:num w:numId="2" w16cid:durableId="1652440911">
    <w:abstractNumId w:val="14"/>
  </w:num>
  <w:num w:numId="3" w16cid:durableId="1187479263">
    <w:abstractNumId w:val="11"/>
  </w:num>
  <w:num w:numId="4" w16cid:durableId="154976077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528829">
    <w:abstractNumId w:val="13"/>
  </w:num>
  <w:num w:numId="6" w16cid:durableId="1154181074">
    <w:abstractNumId w:val="16"/>
  </w:num>
  <w:num w:numId="7" w16cid:durableId="65033990">
    <w:abstractNumId w:val="9"/>
  </w:num>
  <w:num w:numId="8" w16cid:durableId="2140877248">
    <w:abstractNumId w:val="16"/>
  </w:num>
  <w:num w:numId="9" w16cid:durableId="20672592">
    <w:abstractNumId w:val="9"/>
  </w:num>
  <w:num w:numId="10" w16cid:durableId="2139564162">
    <w:abstractNumId w:val="16"/>
  </w:num>
  <w:num w:numId="11" w16cid:durableId="1012947991">
    <w:abstractNumId w:val="9"/>
  </w:num>
  <w:num w:numId="12" w16cid:durableId="1037122919">
    <w:abstractNumId w:val="22"/>
  </w:num>
  <w:num w:numId="13" w16cid:durableId="2121799575">
    <w:abstractNumId w:val="16"/>
  </w:num>
  <w:num w:numId="14" w16cid:durableId="1339308804">
    <w:abstractNumId w:val="9"/>
  </w:num>
  <w:num w:numId="15" w16cid:durableId="52080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8967528">
    <w:abstractNumId w:val="9"/>
  </w:num>
  <w:num w:numId="17" w16cid:durableId="743307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06720847">
    <w:abstractNumId w:val="6"/>
  </w:num>
  <w:num w:numId="19" w16cid:durableId="388119203">
    <w:abstractNumId w:val="15"/>
  </w:num>
  <w:num w:numId="20" w16cid:durableId="1764299600">
    <w:abstractNumId w:val="6"/>
  </w:num>
  <w:num w:numId="21" w16cid:durableId="961232939">
    <w:abstractNumId w:val="16"/>
  </w:num>
  <w:num w:numId="22" w16cid:durableId="1276476985">
    <w:abstractNumId w:val="9"/>
  </w:num>
  <w:num w:numId="23" w16cid:durableId="409735920">
    <w:abstractNumId w:val="6"/>
  </w:num>
  <w:num w:numId="24" w16cid:durableId="112406696">
    <w:abstractNumId w:val="7"/>
  </w:num>
  <w:num w:numId="25" w16cid:durableId="1404640498">
    <w:abstractNumId w:val="23"/>
  </w:num>
  <w:num w:numId="26" w16cid:durableId="168302275">
    <w:abstractNumId w:val="21"/>
  </w:num>
  <w:num w:numId="27" w16cid:durableId="857045198">
    <w:abstractNumId w:val="23"/>
  </w:num>
  <w:num w:numId="28" w16cid:durableId="2036497455">
    <w:abstractNumId w:val="6"/>
  </w:num>
  <w:num w:numId="29" w16cid:durableId="491918806">
    <w:abstractNumId w:val="7"/>
  </w:num>
  <w:num w:numId="30" w16cid:durableId="1943103568">
    <w:abstractNumId w:val="21"/>
  </w:num>
  <w:num w:numId="31" w16cid:durableId="1364674198">
    <w:abstractNumId w:val="1"/>
  </w:num>
  <w:num w:numId="32" w16cid:durableId="1314263126">
    <w:abstractNumId w:val="2"/>
  </w:num>
  <w:num w:numId="33" w16cid:durableId="133302434">
    <w:abstractNumId w:val="0"/>
  </w:num>
  <w:num w:numId="34" w16cid:durableId="1802306758">
    <w:abstractNumId w:val="4"/>
  </w:num>
  <w:num w:numId="35" w16cid:durableId="1333025447">
    <w:abstractNumId w:val="17"/>
  </w:num>
  <w:num w:numId="36" w16cid:durableId="570117604">
    <w:abstractNumId w:val="10"/>
  </w:num>
  <w:num w:numId="37" w16cid:durableId="1626737122">
    <w:abstractNumId w:val="5"/>
  </w:num>
  <w:num w:numId="38" w16cid:durableId="1263994072">
    <w:abstractNumId w:val="18"/>
  </w:num>
  <w:num w:numId="39" w16cid:durableId="1753820995">
    <w:abstractNumId w:val="20"/>
  </w:num>
  <w:num w:numId="40" w16cid:durableId="1230533176">
    <w:abstractNumId w:val="3"/>
  </w:num>
  <w:num w:numId="41" w16cid:durableId="2051149852">
    <w:abstractNumId w:val="8"/>
  </w:num>
  <w:num w:numId="42" w16cid:durableId="339164728">
    <w:abstractNumId w:val="19"/>
  </w:num>
  <w:num w:numId="43" w16cid:durableId="1765688548">
    <w:abstractNumId w:val="23"/>
    <w:lvlOverride w:ilvl="0">
      <w:startOverride w:val="1"/>
    </w:lvlOverride>
  </w:num>
  <w:num w:numId="44" w16cid:durableId="367146899">
    <w:abstractNumId w:val="23"/>
    <w:lvlOverride w:ilvl="0">
      <w:startOverride w:val="1"/>
    </w:lvlOverride>
  </w:num>
  <w:num w:numId="45" w16cid:durableId="1670210794">
    <w:abstractNumId w:val="23"/>
  </w:num>
  <w:num w:numId="46" w16cid:durableId="682560281">
    <w:abstractNumId w:val="6"/>
  </w:num>
  <w:num w:numId="47" w16cid:durableId="1926958299">
    <w:abstractNumId w:val="7"/>
  </w:num>
  <w:num w:numId="48" w16cid:durableId="1696346219">
    <w:abstractNumId w:val="21"/>
  </w:num>
  <w:num w:numId="49" w16cid:durableId="2498532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evenAndOddHeaders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8B8"/>
    <w:rsid w:val="000213AC"/>
    <w:rsid w:val="000348D8"/>
    <w:rsid w:val="00035FC3"/>
    <w:rsid w:val="00042AF8"/>
    <w:rsid w:val="0004400E"/>
    <w:rsid w:val="00044BC6"/>
    <w:rsid w:val="00044C0A"/>
    <w:rsid w:val="0004721A"/>
    <w:rsid w:val="00053EBF"/>
    <w:rsid w:val="00066035"/>
    <w:rsid w:val="00074D05"/>
    <w:rsid w:val="0009213F"/>
    <w:rsid w:val="000A0F93"/>
    <w:rsid w:val="000B1F19"/>
    <w:rsid w:val="000B5171"/>
    <w:rsid w:val="000B74CE"/>
    <w:rsid w:val="000C151B"/>
    <w:rsid w:val="000C2465"/>
    <w:rsid w:val="000C504E"/>
    <w:rsid w:val="000C53B9"/>
    <w:rsid w:val="000D1C00"/>
    <w:rsid w:val="000F74CC"/>
    <w:rsid w:val="00120C0D"/>
    <w:rsid w:val="00123A57"/>
    <w:rsid w:val="001266E5"/>
    <w:rsid w:val="00127184"/>
    <w:rsid w:val="00144467"/>
    <w:rsid w:val="0016006D"/>
    <w:rsid w:val="00167088"/>
    <w:rsid w:val="00167105"/>
    <w:rsid w:val="001933FC"/>
    <w:rsid w:val="00196920"/>
    <w:rsid w:val="001A0192"/>
    <w:rsid w:val="001A1E76"/>
    <w:rsid w:val="001A39A0"/>
    <w:rsid w:val="001C75BF"/>
    <w:rsid w:val="001D349C"/>
    <w:rsid w:val="001D4D23"/>
    <w:rsid w:val="001E2AEB"/>
    <w:rsid w:val="001E4A07"/>
    <w:rsid w:val="001F5E55"/>
    <w:rsid w:val="0020081E"/>
    <w:rsid w:val="00205591"/>
    <w:rsid w:val="00206E80"/>
    <w:rsid w:val="00211F69"/>
    <w:rsid w:val="0021217E"/>
    <w:rsid w:val="002223FC"/>
    <w:rsid w:val="00222904"/>
    <w:rsid w:val="00240486"/>
    <w:rsid w:val="002432B5"/>
    <w:rsid w:val="00251800"/>
    <w:rsid w:val="002915FF"/>
    <w:rsid w:val="002946D9"/>
    <w:rsid w:val="002E1A04"/>
    <w:rsid w:val="002E255F"/>
    <w:rsid w:val="002F4A79"/>
    <w:rsid w:val="003040E0"/>
    <w:rsid w:val="00324292"/>
    <w:rsid w:val="00326141"/>
    <w:rsid w:val="00330316"/>
    <w:rsid w:val="00331431"/>
    <w:rsid w:val="003539E4"/>
    <w:rsid w:val="00357E10"/>
    <w:rsid w:val="00364C29"/>
    <w:rsid w:val="00370EC8"/>
    <w:rsid w:val="0037766B"/>
    <w:rsid w:val="00377F4F"/>
    <w:rsid w:val="003817A5"/>
    <w:rsid w:val="0038794D"/>
    <w:rsid w:val="00397AC9"/>
    <w:rsid w:val="003A15E9"/>
    <w:rsid w:val="003A791E"/>
    <w:rsid w:val="003B7C96"/>
    <w:rsid w:val="003C241C"/>
    <w:rsid w:val="003D2127"/>
    <w:rsid w:val="003D3232"/>
    <w:rsid w:val="003D7079"/>
    <w:rsid w:val="003E012D"/>
    <w:rsid w:val="003F0E95"/>
    <w:rsid w:val="003F1497"/>
    <w:rsid w:val="003F49FF"/>
    <w:rsid w:val="00401D30"/>
    <w:rsid w:val="004054FE"/>
    <w:rsid w:val="0041581F"/>
    <w:rsid w:val="0042484A"/>
    <w:rsid w:val="00425800"/>
    <w:rsid w:val="00425DAF"/>
    <w:rsid w:val="004340C2"/>
    <w:rsid w:val="00443AAF"/>
    <w:rsid w:val="0044577B"/>
    <w:rsid w:val="004504C9"/>
    <w:rsid w:val="004505CF"/>
    <w:rsid w:val="004669B4"/>
    <w:rsid w:val="0046725B"/>
    <w:rsid w:val="00471F5A"/>
    <w:rsid w:val="00475043"/>
    <w:rsid w:val="00476BEF"/>
    <w:rsid w:val="004A046F"/>
    <w:rsid w:val="004A346F"/>
    <w:rsid w:val="004D3B65"/>
    <w:rsid w:val="00501D0F"/>
    <w:rsid w:val="00506BC0"/>
    <w:rsid w:val="0051540B"/>
    <w:rsid w:val="0053256F"/>
    <w:rsid w:val="005332CC"/>
    <w:rsid w:val="005429B5"/>
    <w:rsid w:val="00557B4B"/>
    <w:rsid w:val="00562123"/>
    <w:rsid w:val="005664C6"/>
    <w:rsid w:val="00587214"/>
    <w:rsid w:val="005A044D"/>
    <w:rsid w:val="005A6A67"/>
    <w:rsid w:val="005B6005"/>
    <w:rsid w:val="005B7792"/>
    <w:rsid w:val="005C5DE8"/>
    <w:rsid w:val="00605718"/>
    <w:rsid w:val="00606DEF"/>
    <w:rsid w:val="006205C4"/>
    <w:rsid w:val="00640712"/>
    <w:rsid w:val="00644710"/>
    <w:rsid w:val="00645D18"/>
    <w:rsid w:val="00646BFC"/>
    <w:rsid w:val="00653AA5"/>
    <w:rsid w:val="0065560B"/>
    <w:rsid w:val="00666C02"/>
    <w:rsid w:val="00673B6B"/>
    <w:rsid w:val="0068381A"/>
    <w:rsid w:val="00686D0C"/>
    <w:rsid w:val="00691777"/>
    <w:rsid w:val="00692393"/>
    <w:rsid w:val="006A74F9"/>
    <w:rsid w:val="006B45E4"/>
    <w:rsid w:val="006C6DB8"/>
    <w:rsid w:val="006D7D99"/>
    <w:rsid w:val="006E1066"/>
    <w:rsid w:val="006E63FE"/>
    <w:rsid w:val="006F7353"/>
    <w:rsid w:val="006F797D"/>
    <w:rsid w:val="0071323C"/>
    <w:rsid w:val="00722347"/>
    <w:rsid w:val="00724867"/>
    <w:rsid w:val="00725771"/>
    <w:rsid w:val="00744F06"/>
    <w:rsid w:val="00745CCF"/>
    <w:rsid w:val="007471D3"/>
    <w:rsid w:val="00750361"/>
    <w:rsid w:val="00762525"/>
    <w:rsid w:val="007648D8"/>
    <w:rsid w:val="00776E78"/>
    <w:rsid w:val="00792DC7"/>
    <w:rsid w:val="00797AB1"/>
    <w:rsid w:val="007C021F"/>
    <w:rsid w:val="007C49B9"/>
    <w:rsid w:val="007D0ABE"/>
    <w:rsid w:val="007D3EBF"/>
    <w:rsid w:val="007F1339"/>
    <w:rsid w:val="00804595"/>
    <w:rsid w:val="008145DC"/>
    <w:rsid w:val="00814FF4"/>
    <w:rsid w:val="00815D1E"/>
    <w:rsid w:val="0082500C"/>
    <w:rsid w:val="00843AAF"/>
    <w:rsid w:val="008474ED"/>
    <w:rsid w:val="00856983"/>
    <w:rsid w:val="00862B31"/>
    <w:rsid w:val="008669FB"/>
    <w:rsid w:val="008A3D4D"/>
    <w:rsid w:val="008B6A2E"/>
    <w:rsid w:val="008C1897"/>
    <w:rsid w:val="008D62D4"/>
    <w:rsid w:val="008D69AF"/>
    <w:rsid w:val="008E458A"/>
    <w:rsid w:val="008F2594"/>
    <w:rsid w:val="00911F22"/>
    <w:rsid w:val="009161FF"/>
    <w:rsid w:val="0093179D"/>
    <w:rsid w:val="00945BFA"/>
    <w:rsid w:val="00951142"/>
    <w:rsid w:val="00984B8A"/>
    <w:rsid w:val="00993114"/>
    <w:rsid w:val="00993C64"/>
    <w:rsid w:val="009A7262"/>
    <w:rsid w:val="009B54F4"/>
    <w:rsid w:val="009B551E"/>
    <w:rsid w:val="009C1F04"/>
    <w:rsid w:val="009C34B1"/>
    <w:rsid w:val="009D6A8B"/>
    <w:rsid w:val="009F5C65"/>
    <w:rsid w:val="009F70E6"/>
    <w:rsid w:val="00A15FF4"/>
    <w:rsid w:val="00A1712D"/>
    <w:rsid w:val="00A24869"/>
    <w:rsid w:val="00A5062B"/>
    <w:rsid w:val="00A563F4"/>
    <w:rsid w:val="00A56FF8"/>
    <w:rsid w:val="00A62565"/>
    <w:rsid w:val="00A63B49"/>
    <w:rsid w:val="00A65FB0"/>
    <w:rsid w:val="00A70C73"/>
    <w:rsid w:val="00A8104C"/>
    <w:rsid w:val="00A852BC"/>
    <w:rsid w:val="00AA03F5"/>
    <w:rsid w:val="00AA1BD0"/>
    <w:rsid w:val="00AB5AEE"/>
    <w:rsid w:val="00AC0491"/>
    <w:rsid w:val="00AD3F77"/>
    <w:rsid w:val="00AD4C85"/>
    <w:rsid w:val="00AD7138"/>
    <w:rsid w:val="00AD7B01"/>
    <w:rsid w:val="00AE79A6"/>
    <w:rsid w:val="00AF78DE"/>
    <w:rsid w:val="00B05206"/>
    <w:rsid w:val="00B06860"/>
    <w:rsid w:val="00B16D51"/>
    <w:rsid w:val="00B20670"/>
    <w:rsid w:val="00B22E26"/>
    <w:rsid w:val="00B37458"/>
    <w:rsid w:val="00B377C4"/>
    <w:rsid w:val="00B46F24"/>
    <w:rsid w:val="00B47634"/>
    <w:rsid w:val="00B60928"/>
    <w:rsid w:val="00B622F2"/>
    <w:rsid w:val="00B70391"/>
    <w:rsid w:val="00B71516"/>
    <w:rsid w:val="00B718C5"/>
    <w:rsid w:val="00B72696"/>
    <w:rsid w:val="00B75C9A"/>
    <w:rsid w:val="00B93109"/>
    <w:rsid w:val="00B94D10"/>
    <w:rsid w:val="00BA586B"/>
    <w:rsid w:val="00BC74C5"/>
    <w:rsid w:val="00BD0D11"/>
    <w:rsid w:val="00BE2474"/>
    <w:rsid w:val="00BF28B4"/>
    <w:rsid w:val="00BF6D20"/>
    <w:rsid w:val="00C03FCF"/>
    <w:rsid w:val="00C16DD7"/>
    <w:rsid w:val="00C17CFF"/>
    <w:rsid w:val="00C2375A"/>
    <w:rsid w:val="00C304FB"/>
    <w:rsid w:val="00C34E4B"/>
    <w:rsid w:val="00C818EC"/>
    <w:rsid w:val="00C83B7F"/>
    <w:rsid w:val="00C855CA"/>
    <w:rsid w:val="00C86504"/>
    <w:rsid w:val="00C86F84"/>
    <w:rsid w:val="00CC7AAB"/>
    <w:rsid w:val="00CD54D3"/>
    <w:rsid w:val="00CE4114"/>
    <w:rsid w:val="00CE4479"/>
    <w:rsid w:val="00D15FD7"/>
    <w:rsid w:val="00D20D10"/>
    <w:rsid w:val="00D328A0"/>
    <w:rsid w:val="00D5407A"/>
    <w:rsid w:val="00D86142"/>
    <w:rsid w:val="00DA071E"/>
    <w:rsid w:val="00DA6AE2"/>
    <w:rsid w:val="00DA7729"/>
    <w:rsid w:val="00DB38B8"/>
    <w:rsid w:val="00DB79B3"/>
    <w:rsid w:val="00DE07DE"/>
    <w:rsid w:val="00DE228F"/>
    <w:rsid w:val="00E01331"/>
    <w:rsid w:val="00E03F44"/>
    <w:rsid w:val="00E14912"/>
    <w:rsid w:val="00E17581"/>
    <w:rsid w:val="00E20009"/>
    <w:rsid w:val="00E257FA"/>
    <w:rsid w:val="00E26A84"/>
    <w:rsid w:val="00E43990"/>
    <w:rsid w:val="00E445B7"/>
    <w:rsid w:val="00E52E54"/>
    <w:rsid w:val="00E53385"/>
    <w:rsid w:val="00E81963"/>
    <w:rsid w:val="00E82717"/>
    <w:rsid w:val="00E82DCF"/>
    <w:rsid w:val="00E8311E"/>
    <w:rsid w:val="00E96949"/>
    <w:rsid w:val="00E972A4"/>
    <w:rsid w:val="00EA591D"/>
    <w:rsid w:val="00EA6902"/>
    <w:rsid w:val="00EA77C5"/>
    <w:rsid w:val="00EC05EE"/>
    <w:rsid w:val="00EC23EC"/>
    <w:rsid w:val="00ED2E2A"/>
    <w:rsid w:val="00ED4753"/>
    <w:rsid w:val="00EE3F08"/>
    <w:rsid w:val="00F05B9C"/>
    <w:rsid w:val="00F1193E"/>
    <w:rsid w:val="00F1450C"/>
    <w:rsid w:val="00F14FB5"/>
    <w:rsid w:val="00F42807"/>
    <w:rsid w:val="00F54E21"/>
    <w:rsid w:val="00F57FA0"/>
    <w:rsid w:val="00F654F2"/>
    <w:rsid w:val="00F8065D"/>
    <w:rsid w:val="00F879E4"/>
    <w:rsid w:val="00F91974"/>
    <w:rsid w:val="00F91C19"/>
    <w:rsid w:val="00FC3455"/>
    <w:rsid w:val="00FC39AC"/>
    <w:rsid w:val="00FC7435"/>
    <w:rsid w:val="00FD698E"/>
    <w:rsid w:val="00FF5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70610D"/>
  <w15:chartTrackingRefBased/>
  <w15:docId w15:val="{CD2D84CE-3755-43E6-B9BF-8565799B9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316"/>
    <w:pPr>
      <w:spacing w:line="260" w:lineRule="atLeast"/>
      <w:jc w:val="both"/>
    </w:pPr>
    <w:rPr>
      <w:rFonts w:ascii="Minion Pro" w:hAnsi="Minion Pro"/>
      <w:noProof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97A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97AC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SP11articletype">
    <w:name w:val="TSP_1.1_article_type"/>
    <w:next w:val="Normal"/>
    <w:qFormat/>
    <w:rsid w:val="007C49B9"/>
    <w:pPr>
      <w:adjustRightInd w:val="0"/>
      <w:snapToGrid w:val="0"/>
      <w:spacing w:before="240" w:line="240" w:lineRule="atLeast"/>
    </w:pPr>
    <w:rPr>
      <w:rFonts w:ascii="Minion Pro" w:eastAsia="Times New Roman" w:hAnsi="Minion Pro"/>
      <w:b/>
      <w:caps/>
      <w:snapToGrid w:val="0"/>
      <w:color w:val="000000"/>
      <w:sz w:val="18"/>
      <w:szCs w:val="22"/>
      <w:u w:val="single"/>
      <w:lang w:eastAsia="de-DE" w:bidi="en-US"/>
    </w:rPr>
  </w:style>
  <w:style w:type="paragraph" w:customStyle="1" w:styleId="TSP110doinum">
    <w:name w:val="TSP_1.10_doinum"/>
    <w:basedOn w:val="Normal"/>
    <w:qFormat/>
    <w:rsid w:val="007C49B9"/>
    <w:pPr>
      <w:spacing w:after="240" w:line="60" w:lineRule="atLeast"/>
      <w:jc w:val="left"/>
    </w:pPr>
    <w:rPr>
      <w:rFonts w:eastAsiaTheme="minorEastAsia"/>
      <w:noProof w:val="0"/>
      <w:kern w:val="2"/>
      <w:sz w:val="14"/>
      <w14:ligatures w14:val="standardContextual"/>
    </w:rPr>
  </w:style>
  <w:style w:type="paragraph" w:customStyle="1" w:styleId="TSP12title">
    <w:name w:val="TSP_1.2_title"/>
    <w:next w:val="Normal"/>
    <w:qFormat/>
    <w:rsid w:val="007C49B9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paragraph" w:customStyle="1" w:styleId="TSP13authornames">
    <w:name w:val="TSP_1.3_authornames"/>
    <w:next w:val="Normal"/>
    <w:qFormat/>
    <w:rsid w:val="007C49B9"/>
    <w:pPr>
      <w:adjustRightInd w:val="0"/>
      <w:snapToGrid w:val="0"/>
      <w:spacing w:before="240" w:after="240" w:line="240" w:lineRule="atLeast"/>
    </w:pPr>
    <w:rPr>
      <w:rFonts w:ascii="Minion Pro" w:eastAsia="Times New Roman" w:hAnsi="Minion Pro"/>
      <w:b/>
      <w:color w:val="000000"/>
      <w:sz w:val="22"/>
      <w:szCs w:val="22"/>
      <w:lang w:eastAsia="de-DE" w:bidi="en-US"/>
    </w:rPr>
  </w:style>
  <w:style w:type="paragraph" w:customStyle="1" w:styleId="TSP14history">
    <w:name w:val="TSP_1.4_history"/>
    <w:basedOn w:val="Normal"/>
    <w:next w:val="Normal"/>
    <w:autoRedefine/>
    <w:qFormat/>
    <w:rsid w:val="007C49B9"/>
    <w:pPr>
      <w:adjustRightInd w:val="0"/>
      <w:snapToGrid w:val="0"/>
      <w:spacing w:before="60" w:after="240" w:line="240" w:lineRule="atLeast"/>
      <w:jc w:val="left"/>
    </w:pPr>
    <w:rPr>
      <w:rFonts w:eastAsia="Times New Roman"/>
      <w:noProof w:val="0"/>
      <w:sz w:val="18"/>
      <w:lang w:eastAsia="de-DE" w:bidi="en-US"/>
    </w:rPr>
  </w:style>
  <w:style w:type="paragraph" w:customStyle="1" w:styleId="TSP15academiceditor">
    <w:name w:val="TSP_1.5_academic_editor"/>
    <w:qFormat/>
    <w:rsid w:val="007C49B9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color w:val="000000"/>
      <w:sz w:val="18"/>
      <w:szCs w:val="22"/>
      <w:lang w:eastAsia="de-DE" w:bidi="en-US"/>
    </w:rPr>
  </w:style>
  <w:style w:type="paragraph" w:customStyle="1" w:styleId="TSP16affiliation">
    <w:name w:val="TSP_1.6_affiliation"/>
    <w:qFormat/>
    <w:rsid w:val="007C49B9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18"/>
      <w:szCs w:val="18"/>
      <w:lang w:eastAsia="de-DE" w:bidi="en-US"/>
    </w:rPr>
  </w:style>
  <w:style w:type="paragraph" w:customStyle="1" w:styleId="TSP17abstract">
    <w:name w:val="TSP_1.7_abstract"/>
    <w:next w:val="Normal"/>
    <w:qFormat/>
    <w:rsid w:val="007C49B9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color w:val="000000"/>
      <w:szCs w:val="22"/>
      <w:lang w:eastAsia="de-DE" w:bidi="en-US"/>
    </w:rPr>
  </w:style>
  <w:style w:type="paragraph" w:styleId="Footer">
    <w:name w:val="footer"/>
    <w:basedOn w:val="Normal"/>
    <w:link w:val="FooterChar"/>
    <w:uiPriority w:val="99"/>
    <w:qFormat/>
    <w:rsid w:val="00C34E4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Cs w:val="18"/>
    </w:rPr>
  </w:style>
  <w:style w:type="character" w:customStyle="1" w:styleId="FooterChar">
    <w:name w:val="Footer Char"/>
    <w:link w:val="Footer"/>
    <w:uiPriority w:val="99"/>
    <w:qFormat/>
    <w:rsid w:val="00C34E4B"/>
    <w:rPr>
      <w:rFonts w:ascii="Minion Pro" w:hAnsi="Minion Pro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397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397AC9"/>
    <w:rPr>
      <w:rFonts w:ascii="Minion Pro" w:hAnsi="Minion Pro"/>
      <w:noProof/>
      <w:color w:val="000000"/>
      <w:szCs w:val="18"/>
    </w:rPr>
  </w:style>
  <w:style w:type="paragraph" w:customStyle="1" w:styleId="TSP18keywords">
    <w:name w:val="TSP_1.8_keywords"/>
    <w:next w:val="Normal"/>
    <w:qFormat/>
    <w:rsid w:val="007C49B9"/>
    <w:pPr>
      <w:adjustRightInd w:val="0"/>
      <w:snapToGrid w:val="0"/>
      <w:spacing w:before="240" w:line="240" w:lineRule="atLeast"/>
      <w:jc w:val="both"/>
    </w:pPr>
    <w:rPr>
      <w:rFonts w:ascii="Minion Pro" w:eastAsia="Times New Roman" w:hAnsi="Minion Pro"/>
      <w:snapToGrid w:val="0"/>
      <w:color w:val="000000"/>
      <w:szCs w:val="22"/>
      <w:lang w:eastAsia="de-DE" w:bidi="en-US"/>
    </w:rPr>
  </w:style>
  <w:style w:type="paragraph" w:customStyle="1" w:styleId="TSP19classification">
    <w:name w:val="TSP_1.9_classification"/>
    <w:qFormat/>
    <w:rsid w:val="007C49B9"/>
    <w:pPr>
      <w:spacing w:before="240" w:line="240" w:lineRule="atLeast"/>
      <w:jc w:val="both"/>
    </w:pPr>
    <w:rPr>
      <w:rFonts w:ascii="Minion Pro" w:eastAsia="Times New Roman" w:hAnsi="Minion Pro"/>
      <w:b/>
      <w:color w:val="000000"/>
      <w:szCs w:val="22"/>
      <w:lang w:eastAsia="de-DE" w:bidi="en-US"/>
    </w:rPr>
  </w:style>
  <w:style w:type="paragraph" w:customStyle="1" w:styleId="TSP19line">
    <w:name w:val="TSP_1.9_line"/>
    <w:qFormat/>
    <w:rsid w:val="007C49B9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color w:val="000000"/>
      <w:szCs w:val="24"/>
      <w:lang w:eastAsia="de-DE" w:bidi="en-US"/>
    </w:rPr>
  </w:style>
  <w:style w:type="paragraph" w:customStyle="1" w:styleId="TSP21heading1">
    <w:name w:val="TSP_2.1_heading1"/>
    <w:qFormat/>
    <w:rsid w:val="007C49B9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/>
      <w:b/>
      <w:snapToGrid w:val="0"/>
      <w:color w:val="000000"/>
      <w:sz w:val="22"/>
      <w:szCs w:val="22"/>
      <w:lang w:eastAsia="de-DE" w:bidi="en-US"/>
    </w:rPr>
  </w:style>
  <w:style w:type="paragraph" w:customStyle="1" w:styleId="TSP22heading2">
    <w:name w:val="TSP_2.2_heading2"/>
    <w:qFormat/>
    <w:rsid w:val="007C49B9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/>
      <w:b/>
      <w:i/>
      <w:noProof/>
      <w:snapToGrid w:val="0"/>
      <w:color w:val="000000"/>
      <w:sz w:val="22"/>
      <w:szCs w:val="22"/>
      <w:lang w:eastAsia="de-DE" w:bidi="en-US"/>
    </w:rPr>
  </w:style>
  <w:style w:type="paragraph" w:customStyle="1" w:styleId="TSP23heading3">
    <w:name w:val="TSP_2.3_heading3"/>
    <w:qFormat/>
    <w:rsid w:val="007C49B9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31text">
    <w:name w:val="TSP_3.1_text"/>
    <w:qFormat/>
    <w:rsid w:val="007C49B9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2textnoindent">
    <w:name w:val="TSP_3.2_text_no_indent"/>
    <w:basedOn w:val="TSP31text"/>
    <w:qFormat/>
    <w:rsid w:val="007C49B9"/>
    <w:pPr>
      <w:ind w:firstLine="0"/>
    </w:pPr>
  </w:style>
  <w:style w:type="paragraph" w:customStyle="1" w:styleId="TSP33textspaceafter">
    <w:name w:val="TSP_3.3_text_space_after"/>
    <w:qFormat/>
    <w:rsid w:val="007C49B9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4textspacebefore">
    <w:name w:val="TSP_3.4_text_space_before"/>
    <w:qFormat/>
    <w:rsid w:val="007C49B9"/>
    <w:pPr>
      <w:adjustRightInd w:val="0"/>
      <w:snapToGrid w:val="0"/>
      <w:spacing w:before="24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5textbeforelist">
    <w:name w:val="TSP_3.5_text_before_list"/>
    <w:qFormat/>
    <w:rsid w:val="007C49B9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6textafterlist">
    <w:name w:val="TSP_3.6_text_after_list"/>
    <w:qFormat/>
    <w:rsid w:val="007C49B9"/>
    <w:pPr>
      <w:adjustRightInd w:val="0"/>
      <w:snapToGrid w:val="0"/>
      <w:spacing w:before="60" w:line="240" w:lineRule="atLeast"/>
      <w:ind w:firstLine="425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7itemize">
    <w:name w:val="TSP_3.7_itemize"/>
    <w:qFormat/>
    <w:rsid w:val="007C49B9"/>
    <w:pPr>
      <w:numPr>
        <w:numId w:val="45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8bullet">
    <w:name w:val="TSP_3.8_bullet"/>
    <w:qFormat/>
    <w:rsid w:val="007C49B9"/>
    <w:pPr>
      <w:numPr>
        <w:numId w:val="46"/>
      </w:num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22"/>
      <w:szCs w:val="22"/>
      <w:lang w:eastAsia="de-DE" w:bidi="en-US"/>
    </w:rPr>
  </w:style>
  <w:style w:type="paragraph" w:customStyle="1" w:styleId="TSP39equation">
    <w:name w:val="TSP_3.9_equation"/>
    <w:qFormat/>
    <w:rsid w:val="007C49B9"/>
    <w:pPr>
      <w:adjustRightInd w:val="0"/>
      <w:snapToGrid w:val="0"/>
      <w:spacing w:before="120" w:after="120" w:line="240" w:lineRule="atLeas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3aequationnumber">
    <w:name w:val="TSP_3.a_equation_number"/>
    <w:qFormat/>
    <w:rsid w:val="007C49B9"/>
    <w:pPr>
      <w:spacing w:before="120" w:after="120" w:line="240" w:lineRule="atLeast"/>
      <w:jc w:val="right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411onetablecaption">
    <w:name w:val="TSP_4.1.1_one_table_caption"/>
    <w:qFormat/>
    <w:rsid w:val="007C49B9"/>
    <w:pPr>
      <w:adjustRightInd w:val="0"/>
      <w:snapToGrid w:val="0"/>
      <w:spacing w:before="240" w:after="120" w:line="240" w:lineRule="atLeast"/>
      <w:jc w:val="center"/>
    </w:pPr>
    <w:rPr>
      <w:rFonts w:ascii="Minion Pro" w:hAnsi="Minion Pro" w:cs="Cordia New"/>
      <w:noProof/>
      <w:color w:val="000000"/>
      <w:szCs w:val="22"/>
      <w:lang w:bidi="en-US"/>
    </w:rPr>
  </w:style>
  <w:style w:type="paragraph" w:customStyle="1" w:styleId="TSP41tablecaption">
    <w:name w:val="TSP_4.1_table_caption"/>
    <w:qFormat/>
    <w:rsid w:val="007C49B9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42tablebody">
    <w:name w:val="TSP_4.2_table_body"/>
    <w:qFormat/>
    <w:rsid w:val="007C49B9"/>
    <w:pPr>
      <w:adjustRightInd w:val="0"/>
      <w:snapToGrid w:val="0"/>
      <w:spacing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customStyle="1" w:styleId="TSP43tablefooter">
    <w:name w:val="TSP_4.3_table_footer"/>
    <w:next w:val="TSP31text"/>
    <w:qFormat/>
    <w:rsid w:val="007C49B9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color w:val="000000"/>
      <w:szCs w:val="22"/>
      <w:lang w:eastAsia="de-DE" w:bidi="en-US"/>
    </w:rPr>
  </w:style>
  <w:style w:type="paragraph" w:customStyle="1" w:styleId="TSP511onefigurecaption">
    <w:name w:val="TSP_5.1.1_one_figure_caption"/>
    <w:qFormat/>
    <w:rsid w:val="007C49B9"/>
    <w:pPr>
      <w:adjustRightInd w:val="0"/>
      <w:snapToGrid w:val="0"/>
      <w:spacing w:before="120" w:after="240" w:line="240" w:lineRule="atLeast"/>
      <w:jc w:val="center"/>
    </w:pPr>
    <w:rPr>
      <w:rFonts w:ascii="Minion Pro" w:hAnsi="Minion Pro"/>
      <w:noProof/>
      <w:color w:val="000000"/>
      <w:lang w:bidi="en-US"/>
    </w:rPr>
  </w:style>
  <w:style w:type="paragraph" w:customStyle="1" w:styleId="TSP51figurecaption">
    <w:name w:val="TSP_5.1_figure_caption"/>
    <w:qFormat/>
    <w:rsid w:val="007C49B9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/>
      <w:color w:val="000000"/>
      <w:lang w:eastAsia="de-DE" w:bidi="en-US"/>
    </w:rPr>
  </w:style>
  <w:style w:type="paragraph" w:customStyle="1" w:styleId="TSP52figure">
    <w:name w:val="TSP_5.2_figure"/>
    <w:qFormat/>
    <w:rsid w:val="007C49B9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/>
      <w:snapToGrid w:val="0"/>
      <w:color w:val="000000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397AC9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397AC9"/>
    <w:rPr>
      <w:rFonts w:ascii="Minion Pro" w:hAnsi="Minion Pro" w:cs="Tahoma"/>
      <w:noProof/>
      <w:color w:val="000000"/>
      <w:szCs w:val="18"/>
    </w:rPr>
  </w:style>
  <w:style w:type="character" w:styleId="LineNumber">
    <w:name w:val="line number"/>
    <w:uiPriority w:val="99"/>
    <w:rsid w:val="00397AC9"/>
    <w:rPr>
      <w:rFonts w:ascii="Minion Pro" w:hAnsi="Minion Pro"/>
      <w:sz w:val="16"/>
    </w:rPr>
  </w:style>
  <w:style w:type="paragraph" w:customStyle="1" w:styleId="TSP61Citation">
    <w:name w:val="TSP_6.1_Citation"/>
    <w:qFormat/>
    <w:rsid w:val="007C49B9"/>
    <w:pPr>
      <w:adjustRightInd w:val="0"/>
      <w:snapToGrid w:val="0"/>
      <w:spacing w:line="240" w:lineRule="atLeast"/>
    </w:pPr>
    <w:rPr>
      <w:rFonts w:ascii="Minion Pro" w:hAnsi="Minion Pro" w:cs="Cordia New"/>
      <w:sz w:val="22"/>
      <w:szCs w:val="22"/>
    </w:rPr>
  </w:style>
  <w:style w:type="character" w:styleId="Hyperlink">
    <w:name w:val="Hyperlink"/>
    <w:uiPriority w:val="99"/>
    <w:rsid w:val="00397AC9"/>
    <w:rPr>
      <w:color w:val="2F5496" w:themeColor="accent1" w:themeShade="BF"/>
      <w:u w:val="single"/>
    </w:rPr>
  </w:style>
  <w:style w:type="character" w:styleId="UnresolvedMention">
    <w:name w:val="Unresolved Mention"/>
    <w:uiPriority w:val="99"/>
    <w:semiHidden/>
    <w:unhideWhenUsed/>
    <w:rsid w:val="00A65FB0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397AC9"/>
    <w:pPr>
      <w:spacing w:line="260" w:lineRule="atLeast"/>
      <w:jc w:val="both"/>
    </w:pPr>
    <w:rPr>
      <w:rFonts w:ascii="Minion Pro" w:hAnsi="Minion Pro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506BC0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TSP62BackMatter">
    <w:name w:val="TSP_6.2_BackMatter"/>
    <w:qFormat/>
    <w:rsid w:val="007C49B9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/>
      <w:snapToGrid w:val="0"/>
      <w:color w:val="000000"/>
      <w:lang w:eastAsia="en-US" w:bidi="en-US"/>
    </w:rPr>
  </w:style>
  <w:style w:type="paragraph" w:customStyle="1" w:styleId="TSP63Notes">
    <w:name w:val="TSP_6.3_Notes"/>
    <w:qFormat/>
    <w:rsid w:val="007C49B9"/>
    <w:pPr>
      <w:adjustRightInd w:val="0"/>
      <w:snapToGrid w:val="0"/>
      <w:spacing w:before="60" w:after="60" w:line="228" w:lineRule="auto"/>
      <w:jc w:val="both"/>
    </w:pPr>
    <w:rPr>
      <w:rFonts w:ascii="Minion Pro" w:hAnsi="Minion Pro"/>
      <w:snapToGrid w:val="0"/>
      <w:color w:val="000000"/>
      <w:sz w:val="18"/>
      <w:lang w:eastAsia="en-US" w:bidi="en-US"/>
    </w:rPr>
  </w:style>
  <w:style w:type="paragraph" w:customStyle="1" w:styleId="TSP71FootNotes">
    <w:name w:val="TSP_7.1_FootNotes"/>
    <w:qFormat/>
    <w:rsid w:val="007C49B9"/>
    <w:pPr>
      <w:numPr>
        <w:numId w:val="49"/>
      </w:numPr>
      <w:adjustRightInd w:val="0"/>
      <w:snapToGrid w:val="0"/>
      <w:spacing w:before="60" w:after="60" w:line="228" w:lineRule="auto"/>
      <w:jc w:val="both"/>
    </w:pPr>
    <w:rPr>
      <w:rFonts w:ascii="Minion Pro" w:eastAsiaTheme="minorEastAsia" w:hAnsi="Minion Pro"/>
      <w:noProof/>
      <w:color w:val="000000"/>
      <w:sz w:val="18"/>
    </w:rPr>
  </w:style>
  <w:style w:type="paragraph" w:customStyle="1" w:styleId="TSP71References">
    <w:name w:val="TSP_7.1_References"/>
    <w:qFormat/>
    <w:rsid w:val="007C49B9"/>
    <w:pPr>
      <w:numPr>
        <w:numId w:val="48"/>
      </w:numPr>
      <w:adjustRightInd w:val="0"/>
      <w:snapToGrid w:val="0"/>
      <w:spacing w:line="228" w:lineRule="auto"/>
      <w:jc w:val="both"/>
    </w:pPr>
    <w:rPr>
      <w:rFonts w:ascii="Minion Pro" w:eastAsia="等线" w:hAnsi="Minion Pro"/>
      <w:color w:val="000000"/>
      <w:lang w:eastAsia="de-DE" w:bidi="en-US"/>
    </w:rPr>
  </w:style>
  <w:style w:type="paragraph" w:customStyle="1" w:styleId="TSP72Copyright">
    <w:name w:val="TSP_7.2_Copyright"/>
    <w:qFormat/>
    <w:rsid w:val="007C49B9"/>
    <w:pPr>
      <w:adjustRightInd w:val="0"/>
      <w:snapToGrid w:val="0"/>
      <w:spacing w:line="192" w:lineRule="auto"/>
      <w:jc w:val="both"/>
    </w:pPr>
    <w:rPr>
      <w:rFonts w:ascii="Minion Pro" w:eastAsia="Times New Roman" w:hAnsi="Minion Pro"/>
      <w:noProof/>
      <w:snapToGrid w:val="0"/>
      <w:color w:val="000000"/>
      <w:sz w:val="18"/>
      <w:lang w:val="en-GB" w:eastAsia="en-GB"/>
    </w:rPr>
  </w:style>
  <w:style w:type="paragraph" w:customStyle="1" w:styleId="TSP73CopyrightImage">
    <w:name w:val="TSP_7.3_CopyrightImage"/>
    <w:qFormat/>
    <w:rsid w:val="007C49B9"/>
    <w:pPr>
      <w:adjustRightInd w:val="0"/>
      <w:snapToGrid w:val="0"/>
      <w:spacing w:before="20" w:line="228" w:lineRule="auto"/>
    </w:pPr>
    <w:rPr>
      <w:rFonts w:ascii="Minion Pro" w:eastAsia="Times New Roman" w:hAnsi="Minion Pro"/>
      <w:color w:val="000000"/>
      <w:sz w:val="18"/>
      <w:lang w:eastAsia="de-CH"/>
    </w:rPr>
  </w:style>
  <w:style w:type="paragraph" w:customStyle="1" w:styleId="TSP81theorem">
    <w:name w:val="TSP_8.1_theorem"/>
    <w:qFormat/>
    <w:rsid w:val="007C49B9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i/>
      <w:snapToGrid w:val="0"/>
      <w:color w:val="000000"/>
      <w:sz w:val="22"/>
      <w:szCs w:val="22"/>
      <w:lang w:eastAsia="de-DE" w:bidi="en-US"/>
    </w:rPr>
  </w:style>
  <w:style w:type="paragraph" w:customStyle="1" w:styleId="TSP82proof">
    <w:name w:val="TSP_8.2_proof"/>
    <w:qFormat/>
    <w:rsid w:val="007C49B9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equationFram">
    <w:name w:val="TSP_equationFram"/>
    <w:qFormat/>
    <w:rsid w:val="007C49B9"/>
    <w:pPr>
      <w:adjustRightInd w:val="0"/>
      <w:snapToGrid w:val="0"/>
      <w:spacing w:before="120" w:after="120"/>
    </w:pPr>
    <w:rPr>
      <w:rFonts w:ascii="Minion Pro" w:eastAsia="Times New Roman" w:hAnsi="Minion Pro"/>
      <w:snapToGrid w:val="0"/>
      <w:color w:val="000000"/>
      <w:sz w:val="22"/>
      <w:szCs w:val="22"/>
      <w:lang w:eastAsia="de-DE" w:bidi="en-US"/>
    </w:rPr>
  </w:style>
  <w:style w:type="paragraph" w:customStyle="1" w:styleId="TSPfooter">
    <w:name w:val="TSP_footer"/>
    <w:qFormat/>
    <w:rsid w:val="007C49B9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footerfirstpage">
    <w:name w:val="TSP_footer_firstpage"/>
    <w:qFormat/>
    <w:rsid w:val="007C49B9"/>
    <w:pPr>
      <w:tabs>
        <w:tab w:val="right" w:pos="8845"/>
      </w:tabs>
      <w:suppressAutoHyphens/>
      <w:snapToGrid w:val="0"/>
      <w:spacing w:line="228" w:lineRule="auto"/>
      <w:jc w:val="both"/>
    </w:pPr>
    <w:rPr>
      <w:rFonts w:ascii="Minion Pro" w:eastAsia="Times New Roman" w:hAnsi="Minion Pro"/>
      <w:color w:val="000000"/>
      <w:sz w:val="16"/>
      <w:lang w:eastAsia="de-DE"/>
    </w:rPr>
  </w:style>
  <w:style w:type="paragraph" w:customStyle="1" w:styleId="TSPheader">
    <w:name w:val="TSP_header"/>
    <w:qFormat/>
    <w:rsid w:val="007C49B9"/>
    <w:pPr>
      <w:adjustRightInd w:val="0"/>
      <w:snapToGrid w:val="0"/>
      <w:spacing w:line="228" w:lineRule="auto"/>
      <w:jc w:val="both"/>
    </w:pPr>
    <w:rPr>
      <w:rFonts w:ascii="Minion Pro" w:eastAsia="Times New Roman" w:hAnsi="Minion Pro"/>
      <w:iCs/>
      <w:color w:val="000000"/>
      <w:sz w:val="16"/>
      <w:lang w:eastAsia="de-DE"/>
    </w:rPr>
  </w:style>
  <w:style w:type="paragraph" w:customStyle="1" w:styleId="TSPheadercitation">
    <w:name w:val="TSP_header_citation"/>
    <w:qFormat/>
    <w:rsid w:val="007C49B9"/>
    <w:pPr>
      <w:spacing w:line="228" w:lineRule="auto"/>
    </w:pPr>
    <w:rPr>
      <w:rFonts w:ascii="Minion Pro" w:eastAsia="Times New Roman" w:hAnsi="Minion Pro"/>
      <w:snapToGrid w:val="0"/>
      <w:color w:val="000000"/>
      <w:sz w:val="16"/>
      <w:lang w:eastAsia="de-DE" w:bidi="en-US"/>
    </w:rPr>
  </w:style>
  <w:style w:type="paragraph" w:customStyle="1" w:styleId="TSPheaderjournallogo">
    <w:name w:val="TSP_header_journal_logo"/>
    <w:qFormat/>
    <w:rsid w:val="007C49B9"/>
    <w:pPr>
      <w:adjustRightInd w:val="0"/>
      <w:snapToGrid w:val="0"/>
      <w:spacing w:line="240" w:lineRule="atLeas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headertsplogo">
    <w:name w:val="TSP_header_tsp_logo"/>
    <w:qFormat/>
    <w:rsid w:val="007C49B9"/>
    <w:pPr>
      <w:adjustRightInd w:val="0"/>
      <w:snapToGrid w:val="0"/>
      <w:spacing w:line="240" w:lineRule="atLeast"/>
      <w:jc w:val="right"/>
    </w:pPr>
    <w:rPr>
      <w:rFonts w:ascii="Minion Pro" w:eastAsia="Times New Roman" w:hAnsi="Minion Pro"/>
      <w:color w:val="000000"/>
      <w:sz w:val="22"/>
      <w:szCs w:val="22"/>
      <w:lang w:eastAsia="de-CH"/>
    </w:rPr>
  </w:style>
  <w:style w:type="paragraph" w:customStyle="1" w:styleId="TSPtext">
    <w:name w:val="TSP_text"/>
    <w:qFormat/>
    <w:rsid w:val="007C49B9"/>
    <w:pPr>
      <w:snapToGrid w:val="0"/>
      <w:spacing w:line="240" w:lineRule="atLeast"/>
      <w:ind w:firstLine="425"/>
      <w:jc w:val="both"/>
    </w:pPr>
    <w:rPr>
      <w:rFonts w:ascii="Minion Pro" w:eastAsia="Times New Roman" w:hAnsi="Minion Pro"/>
      <w:noProof/>
      <w:snapToGrid w:val="0"/>
      <w:color w:val="000000"/>
      <w:sz w:val="22"/>
      <w:szCs w:val="22"/>
      <w:lang w:eastAsia="de-DE" w:bidi="en-US"/>
    </w:rPr>
  </w:style>
  <w:style w:type="paragraph" w:customStyle="1" w:styleId="TSPtitle">
    <w:name w:val="TSP_title"/>
    <w:qFormat/>
    <w:rsid w:val="007C49B9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/>
      <w:b/>
      <w:snapToGrid w:val="0"/>
      <w:color w:val="000000"/>
      <w:sz w:val="28"/>
      <w:lang w:eastAsia="de-DE" w:bidi="en-US"/>
    </w:rPr>
  </w:style>
  <w:style w:type="character" w:customStyle="1" w:styleId="apple-converted-space">
    <w:name w:val="apple-converted-space"/>
    <w:rsid w:val="00EA6902"/>
  </w:style>
  <w:style w:type="paragraph" w:styleId="Bibliography">
    <w:name w:val="Bibliography"/>
    <w:basedOn w:val="Normal"/>
    <w:next w:val="Normal"/>
    <w:uiPriority w:val="37"/>
    <w:semiHidden/>
    <w:unhideWhenUsed/>
    <w:rsid w:val="00EA6902"/>
  </w:style>
  <w:style w:type="paragraph" w:styleId="BodyText">
    <w:name w:val="Body Text"/>
    <w:link w:val="BodyTextChar"/>
    <w:rsid w:val="00397AC9"/>
    <w:pPr>
      <w:spacing w:after="120" w:line="340" w:lineRule="atLeast"/>
      <w:jc w:val="both"/>
    </w:pPr>
    <w:rPr>
      <w:rFonts w:ascii="Minion Pro" w:hAnsi="Minion Pro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397AC9"/>
    <w:rPr>
      <w:rFonts w:ascii="Minion Pro" w:hAnsi="Minion Pro"/>
      <w:color w:val="000000"/>
      <w:sz w:val="24"/>
      <w:lang w:eastAsia="de-DE"/>
    </w:rPr>
  </w:style>
  <w:style w:type="character" w:styleId="CommentReference">
    <w:name w:val="annotation reference"/>
    <w:rsid w:val="00EA6902"/>
    <w:rPr>
      <w:sz w:val="21"/>
      <w:szCs w:val="21"/>
    </w:rPr>
  </w:style>
  <w:style w:type="paragraph" w:styleId="CommentText">
    <w:name w:val="annotation text"/>
    <w:basedOn w:val="Normal"/>
    <w:link w:val="CommentTextChar"/>
    <w:rsid w:val="00397AC9"/>
  </w:style>
  <w:style w:type="character" w:customStyle="1" w:styleId="CommentTextChar">
    <w:name w:val="Comment Text Char"/>
    <w:link w:val="CommentText"/>
    <w:rsid w:val="00397AC9"/>
    <w:rPr>
      <w:rFonts w:ascii="Minion Pro" w:hAnsi="Minion Pro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397AC9"/>
    <w:rPr>
      <w:b/>
      <w:bCs/>
    </w:rPr>
  </w:style>
  <w:style w:type="character" w:customStyle="1" w:styleId="CommentSubjectChar">
    <w:name w:val="Comment Subject Char"/>
    <w:link w:val="CommentSubject"/>
    <w:rsid w:val="00397AC9"/>
    <w:rPr>
      <w:rFonts w:ascii="Minion Pro" w:hAnsi="Minion Pro"/>
      <w:b/>
      <w:bCs/>
      <w:noProof/>
      <w:color w:val="000000"/>
    </w:rPr>
  </w:style>
  <w:style w:type="character" w:styleId="EndnoteReference">
    <w:name w:val="endnote reference"/>
    <w:rsid w:val="00EA6902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EA6902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EA6902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EA6902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EA6902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EA6902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EA6902"/>
    <w:rPr>
      <w:szCs w:val="24"/>
    </w:rPr>
  </w:style>
  <w:style w:type="paragraph" w:customStyle="1" w:styleId="MsoFootnoteText0">
    <w:name w:val="MsoFootnoteText"/>
    <w:basedOn w:val="NormalWeb"/>
    <w:qFormat/>
    <w:rsid w:val="00397AC9"/>
  </w:style>
  <w:style w:type="character" w:styleId="PageNumber">
    <w:name w:val="page number"/>
    <w:rsid w:val="00397AC9"/>
    <w:rPr>
      <w:rFonts w:ascii="Minion Pro" w:hAnsi="Minion Pro"/>
    </w:rPr>
  </w:style>
  <w:style w:type="character" w:styleId="PlaceholderText">
    <w:name w:val="Placeholder Text"/>
    <w:uiPriority w:val="99"/>
    <w:semiHidden/>
    <w:rsid w:val="00EA6902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97AC9"/>
    <w:rPr>
      <w:rFonts w:asciiTheme="majorHAnsi" w:eastAsiaTheme="majorEastAsia" w:hAnsiTheme="majorHAnsi" w:cstheme="majorBidi"/>
      <w:noProof/>
      <w:color w:val="2F5496" w:themeColor="accent1" w:themeShade="BF"/>
      <w:sz w:val="26"/>
      <w:szCs w:val="26"/>
    </w:rPr>
  </w:style>
  <w:style w:type="paragraph" w:styleId="Caption">
    <w:name w:val="caption"/>
    <w:basedOn w:val="Normal"/>
    <w:next w:val="Normal"/>
    <w:qFormat/>
    <w:rsid w:val="00C34E4B"/>
    <w:pPr>
      <w:keepNext/>
      <w:spacing w:before="120" w:after="120"/>
      <w:jc w:val="center"/>
    </w:pPr>
    <w:rPr>
      <w:rFonts w:ascii="Palatino Linotype" w:eastAsiaTheme="minorEastAsia" w:hAnsi="Palatino Linotype"/>
      <w:b/>
      <w:noProof w:val="0"/>
      <w:kern w:val="2"/>
      <w14:ligatures w14:val="standardContextual"/>
    </w:rPr>
  </w:style>
  <w:style w:type="paragraph" w:customStyle="1" w:styleId="keyword">
    <w:name w:val="keyword"/>
    <w:basedOn w:val="Normal"/>
    <w:qFormat/>
    <w:rsid w:val="00C34E4B"/>
    <w:pPr>
      <w:spacing w:before="280"/>
    </w:pPr>
    <w:rPr>
      <w:rFonts w:ascii="Palatino Linotype" w:eastAsiaTheme="minorEastAsia" w:hAnsi="Palatino Linotype"/>
      <w:noProof w:val="0"/>
      <w:kern w:val="2"/>
      <w14:ligatures w14:val="standardContextual"/>
    </w:rPr>
  </w:style>
  <w:style w:type="paragraph" w:styleId="ListParagraph">
    <w:name w:val="List Paragraph"/>
    <w:basedOn w:val="Normal"/>
    <w:uiPriority w:val="34"/>
    <w:qFormat/>
    <w:rsid w:val="00C34E4B"/>
    <w:pPr>
      <w:ind w:firstLineChars="200" w:firstLine="420"/>
    </w:pPr>
    <w:rPr>
      <w:rFonts w:ascii="Palatino Linotype" w:eastAsiaTheme="minorEastAsia" w:hAnsi="Palatino Linotype"/>
      <w:noProof w:val="0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6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Word%20templates\TSP_BIOCELL_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TSP_BIOCELL_template.dot</Template>
  <TotalTime>3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Tech Science Press</dc:creator>
  <cp:keywords/>
  <dc:description/>
  <cp:lastModifiedBy>Tech Science Press</cp:lastModifiedBy>
  <cp:revision>3</cp:revision>
  <dcterms:created xsi:type="dcterms:W3CDTF">2025-08-27T02:40:00Z</dcterms:created>
  <dcterms:modified xsi:type="dcterms:W3CDTF">2025-08-27T02:43:00Z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