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DCF8E" w14:textId="412C5C97" w:rsidR="005E5164" w:rsidRPr="005E5164" w:rsidRDefault="005E5164" w:rsidP="005E5164">
      <w:pPr>
        <w:pStyle w:val="TSP41tablecaption"/>
        <w:jc w:val="center"/>
      </w:pPr>
      <w:r>
        <w:rPr>
          <w:b/>
          <w:bCs/>
        </w:rPr>
        <w:t>Table</w:t>
      </w:r>
      <w:r w:rsidRPr="005E5164">
        <w:rPr>
          <w:b/>
          <w:bCs/>
        </w:rPr>
        <w:t xml:space="preserve"> </w:t>
      </w:r>
      <w:r>
        <w:rPr>
          <w:b/>
          <w:bCs/>
        </w:rPr>
        <w:t>S</w:t>
      </w:r>
      <w:r w:rsidRPr="005E5164">
        <w:rPr>
          <w:b/>
          <w:bCs/>
        </w:rPr>
        <w:t>1:</w:t>
      </w:r>
      <w:r w:rsidRPr="005E5164">
        <w:rPr>
          <w:b/>
          <w:bCs/>
        </w:rPr>
        <w:t xml:space="preserve"> </w:t>
      </w:r>
      <w:r w:rsidRPr="005E5164">
        <w:t>Measures of central tendency and dispersion for SNAS-C scores</w:t>
      </w:r>
      <w:r w:rsidRPr="005E5164">
        <w:t>.</w:t>
      </w:r>
    </w:p>
    <w:tbl>
      <w:tblPr>
        <w:tblW w:w="9360" w:type="dxa"/>
        <w:jc w:val="center"/>
        <w:tblBorders>
          <w:top w:val="single" w:sz="8" w:space="0" w:color="000000"/>
          <w:bottom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6"/>
        <w:gridCol w:w="1220"/>
        <w:gridCol w:w="1185"/>
        <w:gridCol w:w="1411"/>
        <w:gridCol w:w="2898"/>
      </w:tblGrid>
      <w:tr w:rsidR="005E5164" w:rsidRPr="005E5164" w14:paraId="449DD6DA" w14:textId="77777777" w:rsidTr="005E5164">
        <w:trPr>
          <w:jc w:val="center"/>
        </w:trPr>
        <w:tc>
          <w:tcPr>
            <w:tcW w:w="2918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E002FA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00000" w:themeColor="text1"/>
                <w:szCs w:val="18"/>
              </w:rPr>
            </w:pPr>
          </w:p>
        </w:tc>
        <w:tc>
          <w:tcPr>
            <w:tcW w:w="1345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38304AC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Mean</w:t>
            </w:r>
          </w:p>
        </w:tc>
        <w:tc>
          <w:tcPr>
            <w:tcW w:w="1306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FB1372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SD</w:t>
            </w:r>
          </w:p>
        </w:tc>
        <w:tc>
          <w:tcPr>
            <w:tcW w:w="1556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3C9D362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Shapiro-Wilk</w:t>
            </w:r>
          </w:p>
        </w:tc>
        <w:tc>
          <w:tcPr>
            <w:tcW w:w="3197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7634048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rFonts w:hint="eastAsia"/>
                <w:b/>
                <w:bCs/>
                <w:i/>
                <w:iCs/>
                <w:color w:val="000000" w:themeColor="text1"/>
                <w:szCs w:val="18"/>
                <w:lang w:bidi="ar"/>
              </w:rPr>
              <w:t>p</w:t>
            </w: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-value</w:t>
            </w:r>
          </w:p>
        </w:tc>
      </w:tr>
      <w:tr w:rsidR="005E5164" w:rsidRPr="005E5164" w14:paraId="5A577AA3" w14:textId="77777777" w:rsidTr="005E5164">
        <w:trPr>
          <w:jc w:val="center"/>
        </w:trPr>
        <w:tc>
          <w:tcPr>
            <w:tcW w:w="2918" w:type="dxa"/>
            <w:tcBorders>
              <w:top w:val="single" w:sz="4" w:space="0" w:color="00000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6484B2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Relapse</w:t>
            </w:r>
          </w:p>
        </w:tc>
        <w:tc>
          <w:tcPr>
            <w:tcW w:w="1345" w:type="dxa"/>
            <w:tcBorders>
              <w:top w:val="single" w:sz="4" w:space="0" w:color="00000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E76F3F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11.843 </w:t>
            </w:r>
          </w:p>
        </w:tc>
        <w:tc>
          <w:tcPr>
            <w:tcW w:w="1306" w:type="dxa"/>
            <w:tcBorders>
              <w:top w:val="single" w:sz="4" w:space="0" w:color="00000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47A804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3.648 </w:t>
            </w:r>
          </w:p>
        </w:tc>
        <w:tc>
          <w:tcPr>
            <w:tcW w:w="1556" w:type="dxa"/>
            <w:tcBorders>
              <w:top w:val="single" w:sz="4" w:space="0" w:color="00000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A98286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0.954 </w:t>
            </w:r>
          </w:p>
        </w:tc>
        <w:tc>
          <w:tcPr>
            <w:tcW w:w="3197" w:type="dxa"/>
            <w:tcBorders>
              <w:top w:val="single" w:sz="4" w:space="0" w:color="00000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A5357A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182885DF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08A38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Conflict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76EDA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8.304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87F78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2.868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31054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0.958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A3ACC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0F7E8480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A4706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Withdrawal symptoms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785E8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11.724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CF55B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3.814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17D38D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0.948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1B970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2B9D5FEE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ADCD9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Tolerance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B4B7F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9.220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02CC6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2.654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68A2C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0.949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395C7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424A64B6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75FC5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Mood modification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5F398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9.788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2EBD4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2.533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20CA9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0.936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084BA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1EBF3CE1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06727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Salience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61D24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12.490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CC336D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3.281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DDA35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0.965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CFC4D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0587143C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8F563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1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EC151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2.948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F2C0C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0.979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DAFBB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0.901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F6AE3D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39EBBAA1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1FEC8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2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C0FF3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3.092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0C69A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1.084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3D0E3F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0.893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5848C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3E715B45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6373E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3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622E5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3.214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98E67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1.024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CE772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0.878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BD68F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117D4640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C74A1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4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72675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3.236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F4432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1.032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C156B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0.874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2848C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577C8ACE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FCC91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5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BA2D0D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3.048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5F151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1.065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B8736F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0.891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315AF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1D2D737A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E5D41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6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05FBE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3.377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9D915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0.968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DD172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0.844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CD687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095A87E0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B3C56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7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A9904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3.363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100D8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0.941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E35D1D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0.846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780B6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490D9A4E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1B4FD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8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D32FD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3.082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E0313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1.015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CBDA9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0.892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8E097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4EBD44F7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E5832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9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E4EFF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3.255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D7BD0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1.017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7BF35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0.869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3307C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3FE2175C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0B870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10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4711F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2.883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884FE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1.068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6EF6D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0.904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0145D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275689B8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A709B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10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2CEE3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3.000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BBEFC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1.060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E979E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0.896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F78FD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449A3594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EE246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12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F80F2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2.929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698BA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1.079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1E782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0.902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F35F4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157ADC10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064DFF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13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EB2AA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2.939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D0C5D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1.076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430D0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0.901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58387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46688058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59197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14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31F6C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2.856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D49A9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1.078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3A6C9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0.904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64B46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2EB10743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10960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15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5826C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2.839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D4FF9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1.074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5DB5B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0.905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103AE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13D3C8F3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70708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16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99C70D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2.740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76400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1.095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82FB3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0.901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EC99C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511F0CD1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D0D67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17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C051F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2.725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148C0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1.121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4CBD9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0.904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12038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512F20DE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3B8A8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18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3E971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2.950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3727B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1.074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FB99E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0.901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4D227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3B0A6C57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0CB9FF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19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481AD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2.904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3A949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1.088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62CFE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0.901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CDA39D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0AD30D39" w14:textId="77777777" w:rsidTr="005E5164">
        <w:trPr>
          <w:jc w:val="center"/>
        </w:trPr>
        <w:tc>
          <w:tcPr>
            <w:tcW w:w="29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EB293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20</w:t>
            </w:r>
          </w:p>
        </w:tc>
        <w:tc>
          <w:tcPr>
            <w:tcW w:w="13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97D94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2.923 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772D2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1.061 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0CA34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0.904 </w:t>
            </w:r>
          </w:p>
        </w:tc>
        <w:tc>
          <w:tcPr>
            <w:tcW w:w="31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E016B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  <w:tr w:rsidR="005E5164" w:rsidRPr="005E5164" w14:paraId="501DD2F2" w14:textId="77777777" w:rsidTr="005E5164">
        <w:trPr>
          <w:jc w:val="center"/>
        </w:trPr>
        <w:tc>
          <w:tcPr>
            <w:tcW w:w="2918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DAEE86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Item 21</w:t>
            </w:r>
          </w:p>
        </w:tc>
        <w:tc>
          <w:tcPr>
            <w:tcW w:w="1345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A17513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3.065 </w:t>
            </w:r>
          </w:p>
        </w:tc>
        <w:tc>
          <w:tcPr>
            <w:tcW w:w="1306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B93D75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1.062 </w:t>
            </w:r>
          </w:p>
        </w:tc>
        <w:tc>
          <w:tcPr>
            <w:tcW w:w="1556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1B80F9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 xml:space="preserve">0.893 </w:t>
            </w:r>
          </w:p>
        </w:tc>
        <w:tc>
          <w:tcPr>
            <w:tcW w:w="3197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D3A496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&lt;0.001</w:t>
            </w:r>
          </w:p>
        </w:tc>
      </w:tr>
    </w:tbl>
    <w:p w14:paraId="23327D69" w14:textId="5DE8E4F8" w:rsidR="005E5164" w:rsidRDefault="005E5164" w:rsidP="00A32994">
      <w:pPr>
        <w:pStyle w:val="TSP43tablefooter"/>
        <w:rPr>
          <w:w w:val="105"/>
        </w:rPr>
      </w:pPr>
      <w:r>
        <w:rPr>
          <w:rFonts w:eastAsia="PMingLiU-ExtB"/>
          <w:w w:val="105"/>
        </w:rPr>
        <w:t>Note</w:t>
      </w:r>
      <w:r>
        <w:rPr>
          <w:w w:val="105"/>
        </w:rPr>
        <w:t xml:space="preserve">: </w:t>
      </w:r>
      <w:r>
        <w:rPr>
          <w:rFonts w:eastAsia="PMingLiU-ExtB"/>
          <w:w w:val="105"/>
        </w:rPr>
        <w:t>Salience: Item1-Item4</w:t>
      </w:r>
      <w:r>
        <w:rPr>
          <w:w w:val="105"/>
        </w:rPr>
        <w:t xml:space="preserve">; </w:t>
      </w:r>
      <w:r>
        <w:rPr>
          <w:rFonts w:eastAsia="PMingLiU-ExtB"/>
          <w:w w:val="105"/>
        </w:rPr>
        <w:t>Mood Modification: Item5-Item7</w:t>
      </w:r>
      <w:r>
        <w:rPr>
          <w:w w:val="105"/>
        </w:rPr>
        <w:t xml:space="preserve">; </w:t>
      </w:r>
      <w:r>
        <w:rPr>
          <w:rFonts w:eastAsia="PMingLiU-ExtB"/>
          <w:w w:val="105"/>
        </w:rPr>
        <w:t>Tolerance: Item8-Item10</w:t>
      </w:r>
      <w:r>
        <w:rPr>
          <w:w w:val="105"/>
        </w:rPr>
        <w:t xml:space="preserve">; </w:t>
      </w:r>
      <w:r>
        <w:rPr>
          <w:rFonts w:eastAsia="PMingLiU-ExtB"/>
          <w:w w:val="105"/>
        </w:rPr>
        <w:t>Withdrawal: Item11-Item14</w:t>
      </w:r>
      <w:r>
        <w:rPr>
          <w:w w:val="105"/>
        </w:rPr>
        <w:t xml:space="preserve">; </w:t>
      </w:r>
      <w:r>
        <w:rPr>
          <w:rFonts w:eastAsia="PMingLiU-ExtB"/>
          <w:w w:val="105"/>
        </w:rPr>
        <w:t>Conflict: Item15-Item17</w:t>
      </w:r>
      <w:r>
        <w:rPr>
          <w:w w:val="105"/>
        </w:rPr>
        <w:t xml:space="preserve">; </w:t>
      </w:r>
      <w:r>
        <w:rPr>
          <w:rFonts w:eastAsia="PMingLiU-ExtB"/>
          <w:w w:val="105"/>
        </w:rPr>
        <w:t>Relapse: Item18-Item21</w:t>
      </w:r>
      <w:r>
        <w:rPr>
          <w:w w:val="105"/>
        </w:rPr>
        <w:t xml:space="preserve">. </w:t>
      </w:r>
    </w:p>
    <w:p w14:paraId="6301E368" w14:textId="1C832544" w:rsidR="005E5164" w:rsidRPr="005E5164" w:rsidRDefault="005E5164" w:rsidP="005E5164">
      <w:pPr>
        <w:pStyle w:val="TSP41tablecaption"/>
        <w:jc w:val="center"/>
        <w:rPr>
          <w:w w:val="105"/>
        </w:rPr>
      </w:pPr>
      <w:r w:rsidRPr="005E5164">
        <w:rPr>
          <w:b/>
          <w:bCs/>
        </w:rPr>
        <w:t>Table S2:</w:t>
      </w:r>
      <w:r w:rsidRPr="005E5164">
        <w:rPr>
          <w:rFonts w:eastAsia="PMingLiU-ExtB"/>
          <w:w w:val="105"/>
        </w:rPr>
        <w:t xml:space="preserve"> Descriptive information for each profile based on the optimal three latent profiles</w:t>
      </w:r>
      <w:r w:rsidRPr="005E5164">
        <w:rPr>
          <w:rFonts w:eastAsia="PMingLiU-ExtB"/>
          <w:w w:val="105"/>
        </w:rPr>
        <w:t>.</w:t>
      </w:r>
    </w:p>
    <w:tbl>
      <w:tblPr>
        <w:tblStyle w:val="TableGrid"/>
        <w:tblW w:w="93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1864"/>
        <w:gridCol w:w="2000"/>
        <w:gridCol w:w="2492"/>
        <w:gridCol w:w="2494"/>
      </w:tblGrid>
      <w:tr w:rsidR="005E5164" w:rsidRPr="005E5164" w14:paraId="35BDE6BB" w14:textId="77777777" w:rsidTr="005E5164">
        <w:trPr>
          <w:jc w:val="center"/>
        </w:trPr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7E0ACF" w14:textId="28EFF299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Group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7194F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M</w:t>
            </w:r>
            <w:r w:rsidRPr="005E5164">
              <w:rPr>
                <w:rFonts w:hint="eastAsia"/>
                <w:b/>
                <w:bCs/>
                <w:color w:val="000000" w:themeColor="text1"/>
                <w:szCs w:val="18"/>
                <w:lang w:bidi="ar"/>
              </w:rPr>
              <w:t>ean</w:t>
            </w: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 xml:space="preserve"> (SD)</w:t>
            </w:r>
          </w:p>
        </w:tc>
        <w:tc>
          <w:tcPr>
            <w:tcW w:w="20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6CCBE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Score Rang</w:t>
            </w:r>
            <w:r w:rsidRPr="005E5164">
              <w:rPr>
                <w:rFonts w:hint="eastAsia"/>
                <w:b/>
                <w:bCs/>
                <w:color w:val="000000" w:themeColor="text1"/>
                <w:szCs w:val="18"/>
                <w:lang w:bidi="ar"/>
              </w:rPr>
              <w:t>e</w:t>
            </w: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s</w:t>
            </w:r>
          </w:p>
        </w:tc>
        <w:tc>
          <w:tcPr>
            <w:tcW w:w="208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D746A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 xml:space="preserve">Cohen’s </w:t>
            </w:r>
            <w:r w:rsidRPr="005E5164">
              <w:rPr>
                <w:rFonts w:hint="eastAsia"/>
                <w:b/>
                <w:bCs/>
                <w:color w:val="000000" w:themeColor="text1"/>
                <w:szCs w:val="18"/>
                <w:lang w:bidi="ar"/>
              </w:rPr>
              <w:t>d</w:t>
            </w:r>
          </w:p>
        </w:tc>
      </w:tr>
      <w:tr w:rsidR="005E5164" w:rsidRPr="005E5164" w14:paraId="0D4E21F0" w14:textId="77777777" w:rsidTr="005E5164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49760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LPA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1486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26B5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B86C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</w:p>
        </w:tc>
      </w:tr>
      <w:tr w:rsidR="005E5164" w:rsidRPr="005E5164" w14:paraId="2D440E64" w14:textId="77777777" w:rsidTr="005E5164">
        <w:trPr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8BD1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B117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No-risk SNAS-C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9001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42.17 (8.21)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E4EBFD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21-57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E11F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</w:rPr>
              <w:t>d</w:t>
            </w:r>
            <w:r w:rsidRPr="005E5164">
              <w:rPr>
                <w:color w:val="000000" w:themeColor="text1"/>
                <w:szCs w:val="18"/>
                <w:vertAlign w:val="subscript"/>
              </w:rPr>
              <w:t>1-2</w:t>
            </w:r>
            <w:r w:rsidRPr="005E5164">
              <w:rPr>
                <w:rFonts w:eastAsia="Calibri"/>
                <w:color w:val="000000" w:themeColor="text1"/>
                <w:szCs w:val="18"/>
              </w:rPr>
              <w:t>=-3.385</w:t>
            </w:r>
          </w:p>
        </w:tc>
      </w:tr>
      <w:tr w:rsidR="005E5164" w:rsidRPr="005E5164" w14:paraId="3B0AF862" w14:textId="77777777" w:rsidTr="005E5164">
        <w:trPr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8EE1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3BBE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Low-risk SNAS-C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D7AC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63.83 (5.17)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C95B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49-77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84A6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</w:rPr>
              <w:t>d</w:t>
            </w:r>
            <w:r w:rsidRPr="005E5164">
              <w:rPr>
                <w:color w:val="000000" w:themeColor="text1"/>
                <w:szCs w:val="18"/>
                <w:vertAlign w:val="subscript"/>
              </w:rPr>
              <w:t>2-3</w:t>
            </w:r>
            <w:r w:rsidRPr="005E5164">
              <w:rPr>
                <w:rFonts w:eastAsia="Calibri"/>
                <w:color w:val="000000" w:themeColor="text1"/>
                <w:szCs w:val="18"/>
              </w:rPr>
              <w:t>= -3.190</w:t>
            </w:r>
          </w:p>
        </w:tc>
      </w:tr>
      <w:tr w:rsidR="005E5164" w:rsidRPr="005E5164" w14:paraId="205038E4" w14:textId="77777777" w:rsidTr="005E5164">
        <w:trPr>
          <w:jc w:val="center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78C7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0461F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At-risk SNAS-C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2DEA3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81.89 (6.45)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7EF20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67-105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1803A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</w:rPr>
              <w:t>d</w:t>
            </w:r>
            <w:r w:rsidRPr="005E5164">
              <w:rPr>
                <w:color w:val="000000" w:themeColor="text1"/>
                <w:szCs w:val="18"/>
                <w:vertAlign w:val="subscript"/>
              </w:rPr>
              <w:t>1-3</w:t>
            </w:r>
            <w:r w:rsidRPr="005E5164">
              <w:rPr>
                <w:color w:val="000000" w:themeColor="text1"/>
                <w:szCs w:val="18"/>
              </w:rPr>
              <w:t>=</w:t>
            </w:r>
            <w:r w:rsidRPr="005E5164">
              <w:rPr>
                <w:rFonts w:eastAsia="Calibri"/>
                <w:color w:val="000000" w:themeColor="text1"/>
                <w:szCs w:val="18"/>
              </w:rPr>
              <w:t xml:space="preserve"> -5.397</w:t>
            </w:r>
          </w:p>
        </w:tc>
      </w:tr>
      <w:tr w:rsidR="005E5164" w:rsidRPr="005E5164" w14:paraId="0237AE60" w14:textId="77777777" w:rsidTr="005E5164">
        <w:trPr>
          <w:jc w:val="center"/>
        </w:trPr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350E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ROC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3921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89D4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7731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</w:p>
        </w:tc>
      </w:tr>
      <w:tr w:rsidR="005E5164" w:rsidRPr="005E5164" w14:paraId="1D293643" w14:textId="77777777" w:rsidTr="005E5164">
        <w:trPr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94B0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2CB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Negatives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2968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56.26</w:t>
            </w:r>
            <w:r w:rsidRPr="005E5164">
              <w:rPr>
                <w:color w:val="000000" w:themeColor="text1"/>
                <w:szCs w:val="18"/>
              </w:rPr>
              <w:t xml:space="preserve"> </w:t>
            </w:r>
            <w:r w:rsidRPr="005E5164">
              <w:rPr>
                <w:rFonts w:eastAsia="Calibri"/>
                <w:color w:val="000000" w:themeColor="text1"/>
                <w:szCs w:val="18"/>
              </w:rPr>
              <w:t>(12.15)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E4DE0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21-77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5B1F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color w:val="000000" w:themeColor="text1"/>
                <w:szCs w:val="18"/>
              </w:rPr>
              <w:t>d</w:t>
            </w:r>
            <w:r w:rsidRPr="005E5164">
              <w:rPr>
                <w:color w:val="000000" w:themeColor="text1"/>
                <w:szCs w:val="18"/>
                <w:vertAlign w:val="subscript"/>
              </w:rPr>
              <w:t>1-2</w:t>
            </w:r>
            <w:r w:rsidRPr="005E5164">
              <w:rPr>
                <w:rFonts w:eastAsia="Calibri"/>
                <w:color w:val="000000" w:themeColor="text1"/>
                <w:szCs w:val="18"/>
              </w:rPr>
              <w:t>= -2.347</w:t>
            </w:r>
          </w:p>
        </w:tc>
      </w:tr>
      <w:tr w:rsidR="005E5164" w:rsidRPr="005E5164" w14:paraId="6DEDFF99" w14:textId="77777777" w:rsidTr="005E5164">
        <w:trPr>
          <w:jc w:val="center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113608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F6B4A7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Positives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214001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81.89</w:t>
            </w:r>
            <w:r w:rsidRPr="005E5164">
              <w:rPr>
                <w:color w:val="000000" w:themeColor="text1"/>
                <w:szCs w:val="18"/>
              </w:rPr>
              <w:t xml:space="preserve"> </w:t>
            </w:r>
            <w:r w:rsidRPr="005E5164">
              <w:rPr>
                <w:rFonts w:eastAsia="Calibri"/>
                <w:color w:val="000000" w:themeColor="text1"/>
                <w:szCs w:val="18"/>
              </w:rPr>
              <w:t>(6.45)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4540B7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  <w:r w:rsidRPr="005E5164">
              <w:rPr>
                <w:rFonts w:eastAsia="Calibri"/>
                <w:color w:val="000000" w:themeColor="text1"/>
                <w:szCs w:val="18"/>
              </w:rPr>
              <w:t>67-105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7485B9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/>
                <w:color w:val="000000" w:themeColor="text1"/>
                <w:szCs w:val="18"/>
              </w:rPr>
            </w:pPr>
          </w:p>
        </w:tc>
      </w:tr>
    </w:tbl>
    <w:p w14:paraId="5E7391AF" w14:textId="10559456" w:rsidR="005E5164" w:rsidRDefault="005E5164" w:rsidP="005E5164">
      <w:pPr>
        <w:pStyle w:val="TSP43tablefooter"/>
        <w:rPr>
          <w:w w:val="105"/>
        </w:rPr>
      </w:pPr>
      <w:r>
        <w:t>Note:</w:t>
      </w:r>
      <w:r>
        <w:rPr>
          <w:b/>
          <w:bCs/>
        </w:rPr>
        <w:t xml:space="preserve"> </w:t>
      </w:r>
      <w:r>
        <w:t>SD, standard deviation;</w:t>
      </w:r>
      <w:r>
        <w:rPr>
          <w:b/>
          <w:bCs/>
        </w:rPr>
        <w:t xml:space="preserve"> </w:t>
      </w:r>
      <w:r>
        <w:rPr>
          <w:rFonts w:eastAsia="Calibri"/>
        </w:rPr>
        <w:t>LPA</w:t>
      </w:r>
      <w:r>
        <w:t>, latent profile analysis; ROC, receiver operating characteristic; SNAS-C, Social Networking Addiction Scale-Chinese</w:t>
      </w:r>
      <w:r>
        <w:t>.</w:t>
      </w:r>
    </w:p>
    <w:p w14:paraId="12A8BF38" w14:textId="77777777" w:rsidR="005E5164" w:rsidRDefault="005E5164" w:rsidP="005E5164">
      <w:pPr>
        <w:pStyle w:val="TSP52figure"/>
      </w:pPr>
      <w:r>
        <w:rPr>
          <w:noProof/>
        </w:rPr>
        <w:lastRenderedPageBreak/>
        <w:drawing>
          <wp:inline distT="0" distB="0" distL="114300" distR="114300" wp14:anchorId="16551370" wp14:editId="58D77EF6">
            <wp:extent cx="3797935" cy="3025775"/>
            <wp:effectExtent l="0" t="0" r="12065" b="3175"/>
            <wp:docPr id="8" name="图片 8" descr="r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ro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97935" cy="302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C763F" w14:textId="22D11165" w:rsidR="005E5164" w:rsidRDefault="005E5164" w:rsidP="005E5164">
      <w:pPr>
        <w:pStyle w:val="TSP51figurecaption"/>
        <w:jc w:val="center"/>
        <w:rPr>
          <w:w w:val="105"/>
        </w:rPr>
      </w:pPr>
      <w:r w:rsidRPr="005E5164">
        <w:rPr>
          <w:b/>
          <w:bCs/>
        </w:rPr>
        <w:t>Figure S1:</w:t>
      </w:r>
      <w:r>
        <w:rPr>
          <w:rFonts w:eastAsia="PMingLiU-ExtB"/>
          <w:b/>
          <w:bCs/>
          <w:w w:val="105"/>
        </w:rPr>
        <w:t xml:space="preserve"> </w:t>
      </w:r>
      <w:r>
        <w:rPr>
          <w:rFonts w:eastAsia="PMingLiU-ExtB"/>
          <w:w w:val="105"/>
        </w:rPr>
        <w:t>ROC curve for the SNAS-C for diagnosing SNA</w:t>
      </w:r>
      <w:r>
        <w:rPr>
          <w:rFonts w:eastAsia="PMingLiU-ExtB"/>
          <w:w w:val="105"/>
        </w:rPr>
        <w:t>.</w:t>
      </w:r>
    </w:p>
    <w:p w14:paraId="4F1143D9" w14:textId="019F83CF" w:rsidR="005E5164" w:rsidRPr="005E5164" w:rsidRDefault="005E5164" w:rsidP="005E5164">
      <w:pPr>
        <w:pStyle w:val="TSP41tablecaption"/>
        <w:jc w:val="center"/>
        <w:rPr>
          <w:b/>
          <w:bCs/>
          <w:lang w:bidi="ar"/>
        </w:rPr>
      </w:pPr>
      <w:r w:rsidRPr="005E5164">
        <w:rPr>
          <w:b/>
          <w:bCs/>
        </w:rPr>
        <w:t>Table S3:</w:t>
      </w:r>
      <w:r w:rsidRPr="005E5164">
        <w:rPr>
          <w:rFonts w:eastAsia="PMingLiU-ExtB"/>
          <w:w w:val="105"/>
        </w:rPr>
        <w:t xml:space="preserve"> Critical values based on the at-risk group of SNAS-C derived through latent profile analysis</w:t>
      </w:r>
      <w:r w:rsidRPr="005E5164">
        <w:rPr>
          <w:rFonts w:eastAsia="PMingLiU-ExtB"/>
          <w:w w:val="105"/>
        </w:rPr>
        <w:t>.</w:t>
      </w:r>
    </w:p>
    <w:tbl>
      <w:tblPr>
        <w:tblW w:w="936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"/>
        <w:gridCol w:w="553"/>
        <w:gridCol w:w="600"/>
        <w:gridCol w:w="485"/>
        <w:gridCol w:w="571"/>
        <w:gridCol w:w="987"/>
        <w:gridCol w:w="1043"/>
        <w:gridCol w:w="737"/>
        <w:gridCol w:w="737"/>
        <w:gridCol w:w="886"/>
        <w:gridCol w:w="1817"/>
      </w:tblGrid>
      <w:tr w:rsidR="005E5164" w:rsidRPr="005E5164" w14:paraId="625DE769" w14:textId="77777777" w:rsidTr="005E5164">
        <w:trPr>
          <w:jc w:val="center"/>
        </w:trPr>
        <w:tc>
          <w:tcPr>
            <w:tcW w:w="116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64CA8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Threshold</w:t>
            </w:r>
          </w:p>
        </w:tc>
        <w:tc>
          <w:tcPr>
            <w:tcW w:w="68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B9753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TP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D22A8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FP</w:t>
            </w:r>
          </w:p>
        </w:tc>
        <w:tc>
          <w:tcPr>
            <w:tcW w:w="59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B6405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FN</w:t>
            </w:r>
          </w:p>
        </w:tc>
        <w:tc>
          <w:tcPr>
            <w:tcW w:w="70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CEB4B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TN</w:t>
            </w:r>
          </w:p>
        </w:tc>
        <w:tc>
          <w:tcPr>
            <w:tcW w:w="122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F71D3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Sensitivity</w:t>
            </w:r>
          </w:p>
        </w:tc>
        <w:tc>
          <w:tcPr>
            <w:tcW w:w="129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2930F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Specificity</w:t>
            </w:r>
          </w:p>
        </w:tc>
        <w:tc>
          <w:tcPr>
            <w:tcW w:w="91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48F12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PPV</w:t>
            </w:r>
          </w:p>
        </w:tc>
        <w:tc>
          <w:tcPr>
            <w:tcW w:w="91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57B16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NPV</w:t>
            </w:r>
          </w:p>
        </w:tc>
        <w:tc>
          <w:tcPr>
            <w:tcW w:w="109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3D35D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Accuracy</w:t>
            </w:r>
          </w:p>
        </w:tc>
        <w:tc>
          <w:tcPr>
            <w:tcW w:w="225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46BA18" w14:textId="75CEF9EA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  <w:szCs w:val="18"/>
                <w:lang w:bidi="ar"/>
              </w:rPr>
            </w:pP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Youden</w:t>
            </w:r>
            <w:r w:rsidR="001652B7">
              <w:rPr>
                <w:b/>
                <w:bCs/>
                <w:color w:val="000000" w:themeColor="text1"/>
                <w:szCs w:val="18"/>
                <w:lang w:bidi="ar"/>
              </w:rPr>
              <w:t>’</w:t>
            </w:r>
            <w:r w:rsidRPr="005E5164">
              <w:rPr>
                <w:b/>
                <w:bCs/>
                <w:color w:val="000000" w:themeColor="text1"/>
                <w:szCs w:val="18"/>
                <w:lang w:bidi="ar"/>
              </w:rPr>
              <w:t>s Index</w:t>
            </w:r>
          </w:p>
        </w:tc>
      </w:tr>
      <w:tr w:rsidR="005E5164" w:rsidRPr="005E5164" w14:paraId="3FF876A6" w14:textId="77777777" w:rsidTr="005E5164">
        <w:trPr>
          <w:jc w:val="center"/>
        </w:trPr>
        <w:tc>
          <w:tcPr>
            <w:tcW w:w="1169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78385E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68</w:t>
            </w:r>
          </w:p>
        </w:tc>
        <w:tc>
          <w:tcPr>
            <w:tcW w:w="682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BB5CCB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500</w:t>
            </w:r>
          </w:p>
        </w:tc>
        <w:tc>
          <w:tcPr>
            <w:tcW w:w="740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87A2B8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180</w:t>
            </w:r>
          </w:p>
        </w:tc>
        <w:tc>
          <w:tcPr>
            <w:tcW w:w="597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1E44DE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E8D86C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1012</w:t>
            </w:r>
          </w:p>
        </w:tc>
        <w:tc>
          <w:tcPr>
            <w:tcW w:w="1221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678AE3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1.000</w:t>
            </w:r>
          </w:p>
        </w:tc>
        <w:tc>
          <w:tcPr>
            <w:tcW w:w="1290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EBFCAE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0.849</w:t>
            </w:r>
          </w:p>
        </w:tc>
        <w:tc>
          <w:tcPr>
            <w:tcW w:w="910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ED884E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0.735</w:t>
            </w:r>
          </w:p>
        </w:tc>
        <w:tc>
          <w:tcPr>
            <w:tcW w:w="910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36F11C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1.000</w:t>
            </w:r>
          </w:p>
        </w:tc>
        <w:tc>
          <w:tcPr>
            <w:tcW w:w="1095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7097E9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0.894</w:t>
            </w:r>
          </w:p>
        </w:tc>
        <w:tc>
          <w:tcPr>
            <w:tcW w:w="2252" w:type="dxa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24B5B4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0.849</w:t>
            </w:r>
          </w:p>
        </w:tc>
      </w:tr>
      <w:tr w:rsidR="005E5164" w:rsidRPr="005E5164" w14:paraId="2C0B5805" w14:textId="77777777" w:rsidTr="005E5164">
        <w:trPr>
          <w:jc w:val="center"/>
        </w:trPr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EC945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69</w:t>
            </w:r>
          </w:p>
        </w:tc>
        <w:tc>
          <w:tcPr>
            <w:tcW w:w="6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02FBB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498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7F3A8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140</w:t>
            </w:r>
          </w:p>
        </w:tc>
        <w:tc>
          <w:tcPr>
            <w:tcW w:w="5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F421F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2</w:t>
            </w:r>
          </w:p>
        </w:tc>
        <w:tc>
          <w:tcPr>
            <w:tcW w:w="7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C8801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1052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E6A70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0.996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A2ABF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0.883</w:t>
            </w:r>
          </w:p>
        </w:tc>
        <w:tc>
          <w:tcPr>
            <w:tcW w:w="9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ACA05D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0.781</w:t>
            </w:r>
          </w:p>
        </w:tc>
        <w:tc>
          <w:tcPr>
            <w:tcW w:w="9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90E40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0.998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87DA7F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0.916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D615B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0.879</w:t>
            </w:r>
          </w:p>
        </w:tc>
      </w:tr>
      <w:tr w:rsidR="005E5164" w:rsidRPr="005E5164" w14:paraId="1AAA01F9" w14:textId="77777777" w:rsidTr="005E5164">
        <w:trPr>
          <w:jc w:val="center"/>
        </w:trPr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3C8DC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70</w:t>
            </w:r>
          </w:p>
        </w:tc>
        <w:tc>
          <w:tcPr>
            <w:tcW w:w="6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18A25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498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19A47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108</w:t>
            </w:r>
          </w:p>
        </w:tc>
        <w:tc>
          <w:tcPr>
            <w:tcW w:w="5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C6A16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2</w:t>
            </w:r>
          </w:p>
        </w:tc>
        <w:tc>
          <w:tcPr>
            <w:tcW w:w="7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29B24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1084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A9DFF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0.996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01856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0.909</w:t>
            </w:r>
          </w:p>
        </w:tc>
        <w:tc>
          <w:tcPr>
            <w:tcW w:w="9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66D04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0.822</w:t>
            </w:r>
          </w:p>
        </w:tc>
        <w:tc>
          <w:tcPr>
            <w:tcW w:w="9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50046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0.998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C51B5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0.935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B6961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0.905</w:t>
            </w:r>
          </w:p>
        </w:tc>
      </w:tr>
      <w:tr w:rsidR="005E5164" w:rsidRPr="005E5164" w14:paraId="2AFE9D63" w14:textId="77777777" w:rsidTr="005E5164">
        <w:trPr>
          <w:jc w:val="center"/>
        </w:trPr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1A77B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71</w:t>
            </w:r>
          </w:p>
        </w:tc>
        <w:tc>
          <w:tcPr>
            <w:tcW w:w="6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6F5B2F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495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09DA4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73</w:t>
            </w:r>
          </w:p>
        </w:tc>
        <w:tc>
          <w:tcPr>
            <w:tcW w:w="5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0815E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5</w:t>
            </w:r>
          </w:p>
        </w:tc>
        <w:tc>
          <w:tcPr>
            <w:tcW w:w="7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3D5AF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1119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D8A9D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0.990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F7DE8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0.939</w:t>
            </w:r>
          </w:p>
        </w:tc>
        <w:tc>
          <w:tcPr>
            <w:tcW w:w="9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213AA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0.871</w:t>
            </w:r>
          </w:p>
        </w:tc>
        <w:tc>
          <w:tcPr>
            <w:tcW w:w="9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D3454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0.996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1561F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0.954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5C7B9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0.929</w:t>
            </w:r>
          </w:p>
        </w:tc>
      </w:tr>
      <w:tr w:rsidR="005E5164" w:rsidRPr="005E5164" w14:paraId="58B86910" w14:textId="77777777" w:rsidTr="005E5164">
        <w:trPr>
          <w:jc w:val="center"/>
        </w:trPr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E89BA9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72</w:t>
            </w:r>
          </w:p>
        </w:tc>
        <w:tc>
          <w:tcPr>
            <w:tcW w:w="6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A85AD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491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B0D526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41</w:t>
            </w:r>
          </w:p>
        </w:tc>
        <w:tc>
          <w:tcPr>
            <w:tcW w:w="5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EDE8C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9</w:t>
            </w:r>
          </w:p>
        </w:tc>
        <w:tc>
          <w:tcPr>
            <w:tcW w:w="7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06CE5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1151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26A91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0.982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32784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0.966</w:t>
            </w:r>
          </w:p>
        </w:tc>
        <w:tc>
          <w:tcPr>
            <w:tcW w:w="9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3D3C3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0.923</w:t>
            </w:r>
          </w:p>
        </w:tc>
        <w:tc>
          <w:tcPr>
            <w:tcW w:w="9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3C16EC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0.992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4828C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0.970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50903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0.948</w:t>
            </w:r>
          </w:p>
        </w:tc>
      </w:tr>
      <w:tr w:rsidR="005E5164" w:rsidRPr="005E5164" w14:paraId="49665457" w14:textId="77777777" w:rsidTr="005E5164">
        <w:trPr>
          <w:jc w:val="center"/>
        </w:trPr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A36CA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73</w:t>
            </w:r>
          </w:p>
        </w:tc>
        <w:tc>
          <w:tcPr>
            <w:tcW w:w="68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8CBE8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478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75214D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18</w:t>
            </w:r>
          </w:p>
        </w:tc>
        <w:tc>
          <w:tcPr>
            <w:tcW w:w="5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8B308F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22</w:t>
            </w:r>
          </w:p>
        </w:tc>
        <w:tc>
          <w:tcPr>
            <w:tcW w:w="70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D2B084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1174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CABE9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0.956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FEDD27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0.985</w:t>
            </w:r>
          </w:p>
        </w:tc>
        <w:tc>
          <w:tcPr>
            <w:tcW w:w="9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771EC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0.964</w:t>
            </w:r>
          </w:p>
        </w:tc>
        <w:tc>
          <w:tcPr>
            <w:tcW w:w="9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E36FB5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0.982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41694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0.976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71235D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0.941</w:t>
            </w:r>
          </w:p>
        </w:tc>
      </w:tr>
      <w:tr w:rsidR="005E5164" w:rsidRPr="005E5164" w14:paraId="68DE1687" w14:textId="77777777" w:rsidTr="005E5164">
        <w:trPr>
          <w:jc w:val="center"/>
        </w:trPr>
        <w:tc>
          <w:tcPr>
            <w:tcW w:w="1169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5BE783A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74</w:t>
            </w:r>
          </w:p>
        </w:tc>
        <w:tc>
          <w:tcPr>
            <w:tcW w:w="682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7174C1F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462</w:t>
            </w:r>
          </w:p>
        </w:tc>
        <w:tc>
          <w:tcPr>
            <w:tcW w:w="740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3D00F43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8</w:t>
            </w:r>
          </w:p>
        </w:tc>
        <w:tc>
          <w:tcPr>
            <w:tcW w:w="597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FE65A8E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38</w:t>
            </w:r>
          </w:p>
        </w:tc>
        <w:tc>
          <w:tcPr>
            <w:tcW w:w="704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32CAB90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1184</w:t>
            </w:r>
          </w:p>
        </w:tc>
        <w:tc>
          <w:tcPr>
            <w:tcW w:w="1221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3BE931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0.924</w:t>
            </w:r>
          </w:p>
        </w:tc>
        <w:tc>
          <w:tcPr>
            <w:tcW w:w="1290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11CF8A1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0.993</w:t>
            </w:r>
          </w:p>
        </w:tc>
        <w:tc>
          <w:tcPr>
            <w:tcW w:w="910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F7AD8DB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0.983</w:t>
            </w:r>
          </w:p>
        </w:tc>
        <w:tc>
          <w:tcPr>
            <w:tcW w:w="910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6DE3562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0.969</w:t>
            </w:r>
          </w:p>
        </w:tc>
        <w:tc>
          <w:tcPr>
            <w:tcW w:w="1095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5B2BE28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0.973</w:t>
            </w:r>
          </w:p>
        </w:tc>
        <w:tc>
          <w:tcPr>
            <w:tcW w:w="2252" w:type="dxa"/>
            <w:tcBorders>
              <w:bottom w:val="single" w:sz="8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535B7EF" w14:textId="77777777" w:rsidR="005E5164" w:rsidRPr="005E5164" w:rsidRDefault="005E5164" w:rsidP="005E51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00000" w:themeColor="text1"/>
                <w:szCs w:val="18"/>
                <w:lang w:bidi="ar"/>
              </w:rPr>
            </w:pPr>
            <w:r w:rsidRPr="005E5164">
              <w:rPr>
                <w:color w:val="000000" w:themeColor="text1"/>
                <w:szCs w:val="18"/>
                <w:lang w:bidi="ar"/>
              </w:rPr>
              <w:t>0.917</w:t>
            </w:r>
          </w:p>
        </w:tc>
      </w:tr>
    </w:tbl>
    <w:p w14:paraId="41619110" w14:textId="457F0ED8" w:rsidR="00052CE7" w:rsidRPr="005E5164" w:rsidRDefault="005E5164" w:rsidP="00A32994">
      <w:pPr>
        <w:pStyle w:val="TSP43tablefooter"/>
      </w:pPr>
      <w:r>
        <w:rPr>
          <w:rFonts w:eastAsia="PMingLiU-ExtB"/>
          <w:w w:val="105"/>
        </w:rPr>
        <w:t>Note: TP</w:t>
      </w:r>
      <w:r>
        <w:rPr>
          <w:w w:val="105"/>
        </w:rPr>
        <w:t>,</w:t>
      </w:r>
      <w:r>
        <w:rPr>
          <w:rFonts w:eastAsia="PMingLiU-ExtB"/>
          <w:w w:val="105"/>
        </w:rPr>
        <w:t xml:space="preserve"> true positive; FP</w:t>
      </w:r>
      <w:r>
        <w:rPr>
          <w:w w:val="105"/>
        </w:rPr>
        <w:t>,</w:t>
      </w:r>
      <w:r>
        <w:rPr>
          <w:rFonts w:eastAsia="PMingLiU-ExtB"/>
          <w:w w:val="105"/>
        </w:rPr>
        <w:t xml:space="preserve"> false positive; FN</w:t>
      </w:r>
      <w:r>
        <w:rPr>
          <w:w w:val="105"/>
        </w:rPr>
        <w:t>,</w:t>
      </w:r>
      <w:r>
        <w:rPr>
          <w:rFonts w:eastAsia="PMingLiU-ExtB"/>
          <w:w w:val="105"/>
        </w:rPr>
        <w:t xml:space="preserve"> false negative; TN</w:t>
      </w:r>
      <w:r>
        <w:rPr>
          <w:w w:val="105"/>
        </w:rPr>
        <w:t>,</w:t>
      </w:r>
      <w:r>
        <w:rPr>
          <w:rFonts w:eastAsia="PMingLiU-ExtB"/>
          <w:w w:val="105"/>
        </w:rPr>
        <w:t xml:space="preserve"> true negative; PPV</w:t>
      </w:r>
      <w:r>
        <w:rPr>
          <w:w w:val="105"/>
        </w:rPr>
        <w:t>,</w:t>
      </w:r>
      <w:r>
        <w:rPr>
          <w:rFonts w:eastAsia="PMingLiU-ExtB"/>
          <w:w w:val="105"/>
        </w:rPr>
        <w:t xml:space="preserve"> positive predictive value; NPV</w:t>
      </w:r>
      <w:r>
        <w:rPr>
          <w:w w:val="105"/>
        </w:rPr>
        <w:t>,</w:t>
      </w:r>
      <w:r>
        <w:rPr>
          <w:rFonts w:eastAsia="PMingLiU-ExtB"/>
          <w:w w:val="105"/>
        </w:rPr>
        <w:t xml:space="preserve"> negative predictive value</w:t>
      </w:r>
      <w:r>
        <w:rPr>
          <w:rFonts w:eastAsia="PMingLiU-ExtB"/>
          <w:w w:val="105"/>
        </w:rPr>
        <w:t>.</w:t>
      </w:r>
    </w:p>
    <w:sectPr w:rsidR="00052CE7" w:rsidRPr="005E5164" w:rsidSect="00C46022">
      <w:pgSz w:w="12240" w:h="15840" w:code="1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84295" w14:textId="77777777" w:rsidR="005C4CFF" w:rsidRDefault="005C4CFF" w:rsidP="005E5164">
      <w:pPr>
        <w:spacing w:line="240" w:lineRule="auto"/>
      </w:pPr>
      <w:r>
        <w:separator/>
      </w:r>
    </w:p>
  </w:endnote>
  <w:endnote w:type="continuationSeparator" w:id="0">
    <w:p w14:paraId="75486A2F" w14:textId="77777777" w:rsidR="005C4CFF" w:rsidRDefault="005C4CFF" w:rsidP="005E51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FD1A4" w14:textId="77777777" w:rsidR="005C4CFF" w:rsidRDefault="005C4CFF" w:rsidP="005E5164">
      <w:pPr>
        <w:spacing w:line="240" w:lineRule="auto"/>
      </w:pPr>
      <w:r>
        <w:separator/>
      </w:r>
    </w:p>
  </w:footnote>
  <w:footnote w:type="continuationSeparator" w:id="0">
    <w:p w14:paraId="0A7D8437" w14:textId="77777777" w:rsidR="005C4CFF" w:rsidRDefault="005C4CFF" w:rsidP="005E51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917862171">
    <w:abstractNumId w:val="3"/>
  </w:num>
  <w:num w:numId="2" w16cid:durableId="2046325954">
    <w:abstractNumId w:val="0"/>
  </w:num>
  <w:num w:numId="3" w16cid:durableId="339165342">
    <w:abstractNumId w:val="1"/>
  </w:num>
  <w:num w:numId="4" w16cid:durableId="669451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18E"/>
    <w:rsid w:val="000243AB"/>
    <w:rsid w:val="00052CE7"/>
    <w:rsid w:val="0006418E"/>
    <w:rsid w:val="000A312E"/>
    <w:rsid w:val="000A362F"/>
    <w:rsid w:val="001652B7"/>
    <w:rsid w:val="003D45D3"/>
    <w:rsid w:val="00505EA8"/>
    <w:rsid w:val="00580219"/>
    <w:rsid w:val="005C4CFF"/>
    <w:rsid w:val="005E5164"/>
    <w:rsid w:val="006069E9"/>
    <w:rsid w:val="007237A2"/>
    <w:rsid w:val="009B7838"/>
    <w:rsid w:val="00A32994"/>
    <w:rsid w:val="00C46022"/>
    <w:rsid w:val="00DA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D5430F"/>
  <w15:chartTrackingRefBased/>
  <w15:docId w15:val="{B3280B0A-43E7-4398-8535-FC6A1D0C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164"/>
    <w:pPr>
      <w:spacing w:after="0" w:line="260" w:lineRule="atLeast"/>
      <w:jc w:val="both"/>
    </w:pPr>
    <w:rPr>
      <w:rFonts w:ascii="Minion Pro" w:eastAsia="宋体" w:hAnsi="Minion Pro" w:cs="Times New Roman"/>
      <w:noProof/>
      <w:color w:val="000000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0A312E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kern w:val="0"/>
      <w:sz w:val="18"/>
      <w:szCs w:val="22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0A312E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0A312E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0A312E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kern w:val="0"/>
      <w:szCs w:val="22"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0A312E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0A312E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kern w:val="0"/>
      <w:sz w:val="18"/>
      <w:szCs w:val="22"/>
      <w:lang w:eastAsia="de-DE" w:bidi="en-US"/>
      <w14:ligatures w14:val="none"/>
    </w:rPr>
  </w:style>
  <w:style w:type="paragraph" w:customStyle="1" w:styleId="TSP16affiliation">
    <w:name w:val="TSP_1.6_affiliation"/>
    <w:qFormat/>
    <w:rsid w:val="000A312E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0A312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0A312E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0A312E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9line">
    <w:name w:val="TSP_1.9_line"/>
    <w:qFormat/>
    <w:rsid w:val="000A312E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21heading1">
    <w:name w:val="TSP_2.1_heading1"/>
    <w:qFormat/>
    <w:rsid w:val="000A312E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22heading2">
    <w:name w:val="TSP_2.2_heading2"/>
    <w:qFormat/>
    <w:rsid w:val="000A312E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23heading3">
    <w:name w:val="TSP_2.3_heading3"/>
    <w:qFormat/>
    <w:rsid w:val="000A312E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1text">
    <w:name w:val="TSP_3.1_text"/>
    <w:qFormat/>
    <w:rsid w:val="000A312E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0A312E"/>
    <w:pPr>
      <w:ind w:firstLine="0"/>
    </w:pPr>
  </w:style>
  <w:style w:type="paragraph" w:customStyle="1" w:styleId="TSP33textspaceafter">
    <w:name w:val="TSP_3.3_text_space_after"/>
    <w:qFormat/>
    <w:rsid w:val="000A312E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0A312E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0A312E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0A312E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7itemize">
    <w:name w:val="TSP_3.7_itemize"/>
    <w:qFormat/>
    <w:rsid w:val="000A312E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Cs w:val="22"/>
      <w:lang w:eastAsia="de-DE" w:bidi="en-US"/>
      <w14:ligatures w14:val="none"/>
    </w:rPr>
  </w:style>
  <w:style w:type="paragraph" w:customStyle="1" w:styleId="TSP38bullet">
    <w:name w:val="TSP_3.8_bullet"/>
    <w:qFormat/>
    <w:rsid w:val="000A312E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Cs w:val="22"/>
      <w:lang w:eastAsia="de-DE" w:bidi="en-US"/>
      <w14:ligatures w14:val="none"/>
    </w:rPr>
  </w:style>
  <w:style w:type="paragraph" w:customStyle="1" w:styleId="TSP39equation">
    <w:name w:val="TSP_3.9_equation"/>
    <w:qFormat/>
    <w:rsid w:val="000A312E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0A312E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0A312E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kern w:val="0"/>
      <w:sz w:val="20"/>
      <w:szCs w:val="22"/>
      <w:lang w:bidi="en-US"/>
      <w14:ligatures w14:val="none"/>
    </w:rPr>
  </w:style>
  <w:style w:type="paragraph" w:customStyle="1" w:styleId="TSP41tablecaption">
    <w:name w:val="TSP_4.1_table_caption"/>
    <w:qFormat/>
    <w:rsid w:val="000A312E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42tablebody">
    <w:name w:val="TSP_4.2_table_body"/>
    <w:qFormat/>
    <w:rsid w:val="000A312E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0A312E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0A312E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kern w:val="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0A312E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0A312E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0A312E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kern w:val="0"/>
      <w:szCs w:val="22"/>
      <w14:ligatures w14:val="none"/>
    </w:rPr>
  </w:style>
  <w:style w:type="paragraph" w:customStyle="1" w:styleId="TSP62BackMatter">
    <w:name w:val="TSP_6.2_BackMatter"/>
    <w:qFormat/>
    <w:rsid w:val="000A312E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0A312E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kern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0A312E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kern w:val="0"/>
      <w:sz w:val="18"/>
      <w:szCs w:val="20"/>
      <w14:ligatures w14:val="none"/>
    </w:rPr>
  </w:style>
  <w:style w:type="paragraph" w:customStyle="1" w:styleId="TSP71References">
    <w:name w:val="TSP_7.1_References"/>
    <w:qFormat/>
    <w:rsid w:val="000A312E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0A312E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0A312E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0A312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82proof">
    <w:name w:val="TSP_8.2_proof"/>
    <w:qFormat/>
    <w:rsid w:val="000A312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equationFram">
    <w:name w:val="TSP_equationFram"/>
    <w:qFormat/>
    <w:rsid w:val="000A312E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footer">
    <w:name w:val="TSP_footer"/>
    <w:qFormat/>
    <w:rsid w:val="000A312E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0A312E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0A312E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0A312E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kern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0A312E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szCs w:val="22"/>
      <w:lang w:eastAsia="de-CH"/>
      <w14:ligatures w14:val="none"/>
    </w:rPr>
  </w:style>
  <w:style w:type="paragraph" w:customStyle="1" w:styleId="TSPheadertsplogo">
    <w:name w:val="TSP_header_tsp_logo"/>
    <w:qFormat/>
    <w:rsid w:val="000A312E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kern w:val="0"/>
      <w:szCs w:val="22"/>
      <w:lang w:eastAsia="de-CH"/>
      <w14:ligatures w14:val="none"/>
    </w:rPr>
  </w:style>
  <w:style w:type="paragraph" w:customStyle="1" w:styleId="TSPtext">
    <w:name w:val="TSP_text"/>
    <w:qFormat/>
    <w:rsid w:val="000A312E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title">
    <w:name w:val="TSP_title"/>
    <w:qFormat/>
    <w:rsid w:val="000A312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E5164"/>
    <w:pPr>
      <w:widowControl w:val="0"/>
      <w:tabs>
        <w:tab w:val="center" w:pos="4153"/>
        <w:tab w:val="right" w:pos="8306"/>
      </w:tabs>
      <w:spacing w:line="240" w:lineRule="auto"/>
      <w:jc w:val="left"/>
    </w:pPr>
    <w:rPr>
      <w:rFonts w:asciiTheme="minorHAnsi" w:eastAsiaTheme="minorEastAsia" w:hAnsiTheme="minorHAnsi" w:cstheme="minorBidi"/>
      <w:noProof w:val="0"/>
      <w:color w:val="auto"/>
      <w:kern w:val="2"/>
      <w:sz w:val="22"/>
      <w:szCs w:val="24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5E5164"/>
  </w:style>
  <w:style w:type="paragraph" w:styleId="Footer">
    <w:name w:val="footer"/>
    <w:basedOn w:val="Normal"/>
    <w:link w:val="FooterChar"/>
    <w:uiPriority w:val="99"/>
    <w:unhideWhenUsed/>
    <w:rsid w:val="005E5164"/>
    <w:pPr>
      <w:widowControl w:val="0"/>
      <w:tabs>
        <w:tab w:val="center" w:pos="4153"/>
        <w:tab w:val="right" w:pos="8306"/>
      </w:tabs>
      <w:spacing w:line="240" w:lineRule="auto"/>
      <w:jc w:val="left"/>
    </w:pPr>
    <w:rPr>
      <w:rFonts w:asciiTheme="minorHAnsi" w:eastAsiaTheme="minorEastAsia" w:hAnsiTheme="minorHAnsi" w:cstheme="minorBidi"/>
      <w:noProof w:val="0"/>
      <w:color w:val="auto"/>
      <w:kern w:val="2"/>
      <w:sz w:val="22"/>
      <w:szCs w:val="24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5E5164"/>
  </w:style>
  <w:style w:type="table" w:styleId="TableGrid">
    <w:name w:val="Table Grid"/>
    <w:basedOn w:val="TableNormal"/>
    <w:uiPriority w:val="59"/>
    <w:qFormat/>
    <w:rsid w:val="005E5164"/>
    <w:pPr>
      <w:spacing w:after="0" w:line="260" w:lineRule="atLeast"/>
      <w:jc w:val="both"/>
    </w:pPr>
    <w:rPr>
      <w:rFonts w:ascii="Minion Pro" w:eastAsia="宋体" w:hAnsi="Minion Pro" w:cs="Times New Roman"/>
      <w:color w:val="000000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4</cp:revision>
  <dcterms:created xsi:type="dcterms:W3CDTF">2025-05-21T02:59:00Z</dcterms:created>
  <dcterms:modified xsi:type="dcterms:W3CDTF">2025-05-21T03:37:00Z</dcterms:modified>
</cp:coreProperties>
</file>