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CB88E" w14:textId="77777777" w:rsidR="00262908" w:rsidRPr="00973DD0" w:rsidRDefault="00000000">
      <w:pPr>
        <w:spacing w:beforeLines="100" w:before="312" w:afterLines="100" w:after="312" w:line="480" w:lineRule="auto"/>
        <w:jc w:val="center"/>
        <w:rPr>
          <w:rFonts w:ascii="Minion Pro" w:eastAsia="等线" w:hAnsi="Minion Pro" w:cs="Times New Roman"/>
          <w:sz w:val="40"/>
          <w:szCs w:val="40"/>
        </w:rPr>
      </w:pPr>
      <w:r w:rsidRPr="00973DD0">
        <w:rPr>
          <w:rFonts w:ascii="Minion Pro" w:eastAsia="等线" w:hAnsi="Minion Pro" w:cs="Times New Roman"/>
          <w:sz w:val="40"/>
          <w:szCs w:val="40"/>
          <w:lang w:bidi="ar"/>
        </w:rPr>
        <w:t>Supplementary Material</w:t>
      </w:r>
    </w:p>
    <w:p w14:paraId="6C8DC662" w14:textId="451EB359" w:rsidR="00262908" w:rsidRPr="00973DD0" w:rsidRDefault="00000000">
      <w:pPr>
        <w:spacing w:line="480" w:lineRule="auto"/>
        <w:ind w:firstLineChars="200" w:firstLine="400"/>
        <w:rPr>
          <w:rFonts w:ascii="Minion Pro" w:eastAsia="等线" w:hAnsi="Minion Pro" w:cs="Times New Roman"/>
          <w:sz w:val="20"/>
          <w:szCs w:val="20"/>
          <w:lang w:bidi="ar"/>
        </w:rPr>
      </w:pPr>
      <w:bookmarkStart w:id="0" w:name="_Hlk188524627"/>
      <w:bookmarkStart w:id="1" w:name="OLE_LINK51"/>
      <w:bookmarkStart w:id="2" w:name="OLE_LINK52"/>
      <w:r w:rsidRPr="00973DD0">
        <w:rPr>
          <w:rFonts w:ascii="Minion Pro" w:eastAsia="等线" w:hAnsi="Minion Pro" w:cs="Times New Roman"/>
          <w:sz w:val="20"/>
          <w:szCs w:val="20"/>
          <w:lang w:bidi="ar"/>
        </w:rPr>
        <w:t xml:space="preserve">The Supplementary Material includes the following data: (1) Table S1 presents the corresponding code for neighbor search implemented using the three different schemes. </w:t>
      </w:r>
      <w:bookmarkStart w:id="3" w:name="_Hlk215559548"/>
      <w:r w:rsidRPr="00973DD0">
        <w:rPr>
          <w:rFonts w:ascii="Minion Pro" w:eastAsia="等线" w:hAnsi="Minion Pro" w:cs="Times New Roman"/>
          <w:sz w:val="20"/>
          <w:szCs w:val="20"/>
          <w:lang w:bidi="ar"/>
        </w:rPr>
        <w:t>(2) Fig. S</w:t>
      </w:r>
      <w:r w:rsidR="00E42085" w:rsidRPr="00973DD0">
        <w:rPr>
          <w:rFonts w:ascii="Minion Pro" w:eastAsia="等线" w:hAnsi="Minion Pro" w:cs="Times New Roman"/>
          <w:sz w:val="20"/>
          <w:szCs w:val="20"/>
          <w:lang w:bidi="ar"/>
        </w:rPr>
        <w:t>1</w:t>
      </w:r>
      <w:r w:rsidRPr="00973DD0">
        <w:rPr>
          <w:rFonts w:ascii="Minion Pro" w:eastAsia="等线" w:hAnsi="Minion Pro" w:cs="Times New Roman"/>
          <w:sz w:val="20"/>
          <w:szCs w:val="20"/>
          <w:lang w:bidi="ar"/>
        </w:rPr>
        <w:t xml:space="preserve"> shows the variation in </w:t>
      </w:r>
      <w:r w:rsidRPr="00973DD0">
        <w:rPr>
          <w:rFonts w:ascii="Minion Pro" w:hAnsi="Minion Pro" w:cs="Times New Roman"/>
          <w:bCs/>
          <w:sz w:val="20"/>
          <w:szCs w:val="20"/>
        </w:rPr>
        <w:t>GFLOPs/s per watt</w:t>
      </w:r>
      <w:r w:rsidRPr="00973DD0">
        <w:rPr>
          <w:rFonts w:ascii="Minion Pro" w:eastAsia="等线" w:hAnsi="Minion Pro" w:cs="Times New Roman"/>
          <w:sz w:val="20"/>
          <w:szCs w:val="20"/>
          <w:lang w:bidi="ar"/>
        </w:rPr>
        <w:t xml:space="preserve"> as the particle number changes across </w:t>
      </w:r>
      <w:r w:rsidRPr="00973DD0">
        <w:rPr>
          <w:rFonts w:ascii="Minion Pro" w:hAnsi="Minion Pro" w:cs="Times New Roman"/>
          <w:sz w:val="20"/>
          <w:szCs w:val="20"/>
        </w:rPr>
        <w:t>different GPU architectures</w:t>
      </w:r>
      <w:bookmarkEnd w:id="3"/>
      <w:r w:rsidRPr="00973DD0">
        <w:rPr>
          <w:rFonts w:ascii="Minion Pro" w:eastAsia="等线" w:hAnsi="Minion Pro" w:cs="Times New Roman"/>
          <w:sz w:val="20"/>
          <w:szCs w:val="20"/>
          <w:lang w:bidi="ar"/>
        </w:rPr>
        <w:t>. (3) Fig. S</w:t>
      </w:r>
      <w:r w:rsidR="00E42085" w:rsidRPr="00973DD0">
        <w:rPr>
          <w:rFonts w:ascii="Minion Pro" w:eastAsia="等线" w:hAnsi="Minion Pro" w:cs="Times New Roman"/>
          <w:sz w:val="20"/>
          <w:szCs w:val="20"/>
          <w:lang w:bidi="ar"/>
        </w:rPr>
        <w:t>2</w:t>
      </w:r>
      <w:r w:rsidRPr="00973DD0">
        <w:rPr>
          <w:rFonts w:ascii="Minion Pro" w:eastAsia="等线" w:hAnsi="Minion Pro" w:cs="Times New Roman"/>
          <w:sz w:val="20"/>
          <w:szCs w:val="20"/>
          <w:lang w:bidi="ar"/>
        </w:rPr>
        <w:t xml:space="preserve"> shows the variation in running efficiency as the particle number changes for example 2 (a plate with a circular hole). (4) Fig. S</w:t>
      </w:r>
      <w:r w:rsidR="00E42085" w:rsidRPr="00973DD0">
        <w:rPr>
          <w:rFonts w:ascii="Minion Pro" w:eastAsia="等线" w:hAnsi="Minion Pro" w:cs="Times New Roman"/>
          <w:sz w:val="20"/>
          <w:szCs w:val="20"/>
          <w:lang w:bidi="ar"/>
        </w:rPr>
        <w:t>3</w:t>
      </w:r>
      <w:r w:rsidRPr="00973DD0">
        <w:rPr>
          <w:rFonts w:ascii="Minion Pro" w:eastAsia="等线" w:hAnsi="Minion Pro" w:cs="Times New Roman"/>
          <w:sz w:val="20"/>
          <w:szCs w:val="20"/>
          <w:lang w:bidi="ar"/>
        </w:rPr>
        <w:t xml:space="preserve"> shows the variation in running efficiency as the particle scale changes for </w:t>
      </w:r>
      <w:bookmarkStart w:id="4" w:name="OLE_LINK61"/>
      <w:bookmarkStart w:id="5" w:name="OLE_LINK62"/>
      <w:r w:rsidRPr="00973DD0">
        <w:rPr>
          <w:rFonts w:ascii="Minion Pro" w:eastAsia="等线" w:hAnsi="Minion Pro" w:cs="Times New Roman"/>
          <w:sz w:val="20"/>
          <w:szCs w:val="20"/>
          <w:lang w:bidi="ar"/>
        </w:rPr>
        <w:t xml:space="preserve">example </w:t>
      </w:r>
      <w:bookmarkEnd w:id="4"/>
      <w:bookmarkEnd w:id="5"/>
      <w:r w:rsidRPr="00973DD0">
        <w:rPr>
          <w:rFonts w:ascii="Minion Pro" w:eastAsia="等线" w:hAnsi="Minion Pro" w:cs="Times New Roman"/>
          <w:sz w:val="20"/>
          <w:szCs w:val="20"/>
          <w:lang w:bidi="ar"/>
        </w:rPr>
        <w:t>3 (a 2D plate with a pre-existing crack). (5) Fig. S</w:t>
      </w:r>
      <w:r w:rsidR="00E42085" w:rsidRPr="00973DD0">
        <w:rPr>
          <w:rFonts w:ascii="Minion Pro" w:eastAsia="等线" w:hAnsi="Minion Pro" w:cs="Times New Roman"/>
          <w:sz w:val="20"/>
          <w:szCs w:val="20"/>
          <w:lang w:bidi="ar"/>
        </w:rPr>
        <w:t>4</w:t>
      </w:r>
      <w:r w:rsidRPr="00973DD0">
        <w:rPr>
          <w:rFonts w:ascii="Minion Pro" w:eastAsia="等线" w:hAnsi="Minion Pro" w:cs="Times New Roman"/>
          <w:sz w:val="20"/>
          <w:szCs w:val="20"/>
          <w:lang w:bidi="ar"/>
        </w:rPr>
        <w:t xml:space="preserve"> shows the variation in running efficiency as the particle scale changes for example 4 (a 3D column). (6) Fig. S</w:t>
      </w:r>
      <w:r w:rsidR="00E42085" w:rsidRPr="00973DD0">
        <w:rPr>
          <w:rFonts w:ascii="Minion Pro" w:eastAsia="等线" w:hAnsi="Minion Pro" w:cs="Times New Roman"/>
          <w:sz w:val="20"/>
          <w:szCs w:val="20"/>
          <w:lang w:bidi="ar"/>
        </w:rPr>
        <w:t>5</w:t>
      </w:r>
      <w:r w:rsidRPr="00973DD0">
        <w:rPr>
          <w:rFonts w:ascii="Minion Pro" w:eastAsia="等线" w:hAnsi="Minion Pro" w:cs="Times New Roman"/>
          <w:sz w:val="20"/>
          <w:szCs w:val="20"/>
          <w:lang w:bidi="ar"/>
        </w:rPr>
        <w:t xml:space="preserve"> shows the variation in running efficiency as the particle scale changes for example 5 (Kalthoff-Winkler experiment)</w:t>
      </w:r>
      <w:bookmarkEnd w:id="0"/>
      <w:r w:rsidRPr="00973DD0">
        <w:rPr>
          <w:rFonts w:ascii="Minion Pro" w:eastAsia="等线" w:hAnsi="Minion Pro" w:cs="Times New Roman"/>
          <w:sz w:val="20"/>
          <w:szCs w:val="20"/>
          <w:lang w:bidi="ar"/>
        </w:rPr>
        <w:t>.</w:t>
      </w:r>
      <w:r w:rsidRPr="00973DD0">
        <w:rPr>
          <w:rFonts w:ascii="Minion Pro" w:hAnsi="Minion Pro"/>
        </w:rPr>
        <w:t xml:space="preserve"> </w:t>
      </w:r>
      <w:r w:rsidRPr="00973DD0">
        <w:rPr>
          <w:rFonts w:ascii="Minion Pro" w:eastAsia="等线" w:hAnsi="Minion Pro" w:cs="Times New Roman"/>
          <w:sz w:val="20"/>
          <w:szCs w:val="20"/>
          <w:lang w:bidi="ar"/>
        </w:rPr>
        <w:t>(7) Fig. S</w:t>
      </w:r>
      <w:r w:rsidR="00E42085" w:rsidRPr="00973DD0">
        <w:rPr>
          <w:rFonts w:ascii="Minion Pro" w:eastAsia="等线" w:hAnsi="Minion Pro" w:cs="Times New Roman"/>
          <w:sz w:val="20"/>
          <w:szCs w:val="20"/>
          <w:lang w:bidi="ar"/>
        </w:rPr>
        <w:t>6</w:t>
      </w:r>
      <w:r w:rsidRPr="00973DD0">
        <w:rPr>
          <w:rFonts w:ascii="Minion Pro" w:eastAsia="等线" w:hAnsi="Minion Pro" w:cs="Times New Roman"/>
          <w:sz w:val="20"/>
          <w:szCs w:val="20"/>
          <w:lang w:bidi="ar"/>
        </w:rPr>
        <w:t xml:space="preserve"> shows the variation of graphics memory required for example 4 with the computation scale.</w:t>
      </w:r>
    </w:p>
    <w:bookmarkEnd w:id="1"/>
    <w:bookmarkEnd w:id="2"/>
    <w:p w14:paraId="16008126" w14:textId="77777777" w:rsidR="00262908" w:rsidRPr="00973DD0" w:rsidRDefault="00000000">
      <w:pPr>
        <w:rPr>
          <w:rFonts w:ascii="Minion Pro" w:eastAsia="等线" w:hAnsi="Minion Pro" w:cs="Times New Roman"/>
          <w:lang w:bidi="ar"/>
        </w:rPr>
      </w:pPr>
      <w:r w:rsidRPr="00973DD0">
        <w:rPr>
          <w:rFonts w:ascii="Minion Pro" w:eastAsia="等线" w:hAnsi="Minion Pro" w:cs="Times New Roman"/>
          <w:lang w:bidi="ar"/>
        </w:rPr>
        <w:br w:type="page"/>
      </w:r>
    </w:p>
    <w:p w14:paraId="2C673B17" w14:textId="77777777" w:rsidR="00262908" w:rsidRPr="00973DD0" w:rsidRDefault="00000000">
      <w:pPr>
        <w:spacing w:line="480" w:lineRule="auto"/>
        <w:rPr>
          <w:rFonts w:ascii="Minion Pro" w:eastAsia="等线" w:hAnsi="Minion Pro" w:cs="Times New Roman"/>
          <w:b/>
          <w:bCs/>
          <w:lang w:bidi="ar"/>
        </w:rPr>
      </w:pPr>
      <w:r w:rsidRPr="00973DD0">
        <w:rPr>
          <w:rFonts w:ascii="Minion Pro" w:eastAsia="等线" w:hAnsi="Minion Pro" w:cs="Times New Roman"/>
          <w:b/>
          <w:bCs/>
          <w:lang w:bidi="ar"/>
        </w:rPr>
        <w:lastRenderedPageBreak/>
        <w:t>Table S1</w:t>
      </w:r>
    </w:p>
    <w:tbl>
      <w:tblPr>
        <w:tblStyle w:val="TableGrid"/>
        <w:tblW w:w="5000" w:type="pct"/>
        <w:tblLook w:val="04A0" w:firstRow="1" w:lastRow="0" w:firstColumn="1" w:lastColumn="0" w:noHBand="0" w:noVBand="1"/>
      </w:tblPr>
      <w:tblGrid>
        <w:gridCol w:w="9360"/>
      </w:tblGrid>
      <w:tr w:rsidR="00262908" w:rsidRPr="00973DD0" w14:paraId="702709E6" w14:textId="77777777">
        <w:tc>
          <w:tcPr>
            <w:tcW w:w="5000" w:type="pct"/>
            <w:tcBorders>
              <w:top w:val="single" w:sz="12" w:space="0" w:color="auto"/>
              <w:left w:val="nil"/>
              <w:bottom w:val="single" w:sz="6" w:space="0" w:color="auto"/>
              <w:right w:val="nil"/>
            </w:tcBorders>
          </w:tcPr>
          <w:p w14:paraId="0F52A23F" w14:textId="77777777" w:rsidR="00262908" w:rsidRPr="00973DD0" w:rsidRDefault="00000000">
            <w:pPr>
              <w:autoSpaceDE w:val="0"/>
              <w:spacing w:line="240" w:lineRule="auto"/>
              <w:rPr>
                <w:rFonts w:ascii="Minion Pro" w:hAnsi="Minion Pro" w:cs="宋体"/>
                <w:color w:val="000000"/>
                <w:sz w:val="20"/>
                <w:szCs w:val="20"/>
              </w:rPr>
            </w:pPr>
            <w:bookmarkStart w:id="6" w:name="OLE_LINK23"/>
            <w:bookmarkStart w:id="7" w:name="OLE_LINK227"/>
            <w:bookmarkStart w:id="8" w:name="OLE_LINK226"/>
            <w:r w:rsidRPr="00973DD0">
              <w:rPr>
                <w:rFonts w:ascii="Minion Pro" w:hAnsi="Minion Pro" w:cs="宋体"/>
                <w:b/>
                <w:color w:val="000000"/>
                <w:sz w:val="20"/>
                <w:szCs w:val="20"/>
              </w:rPr>
              <w:t>Table S1</w:t>
            </w:r>
            <w:r w:rsidRPr="00973DD0">
              <w:rPr>
                <w:rFonts w:ascii="Minion Pro" w:hAnsi="Minion Pro" w:cs="宋体"/>
                <w:color w:val="000000"/>
                <w:sz w:val="20"/>
                <w:szCs w:val="20"/>
              </w:rPr>
              <w:t xml:space="preserve"> Three different code schemes are used for neighbor search.</w:t>
            </w:r>
            <w:bookmarkEnd w:id="6"/>
          </w:p>
        </w:tc>
      </w:tr>
      <w:tr w:rsidR="00262908" w:rsidRPr="00973DD0" w14:paraId="1B8C17F3" w14:textId="77777777">
        <w:tc>
          <w:tcPr>
            <w:tcW w:w="5000" w:type="pct"/>
            <w:tcBorders>
              <w:top w:val="single" w:sz="6" w:space="0" w:color="auto"/>
              <w:left w:val="nil"/>
              <w:bottom w:val="nil"/>
              <w:right w:val="nil"/>
            </w:tcBorders>
          </w:tcPr>
          <w:p w14:paraId="24B3B38B" w14:textId="77777777" w:rsidR="00262908" w:rsidRPr="00973DD0" w:rsidRDefault="00000000">
            <w:pPr>
              <w:numPr>
                <w:ilvl w:val="0"/>
                <w:numId w:val="1"/>
              </w:numPr>
              <w:autoSpaceDE w:val="0"/>
              <w:spacing w:line="240" w:lineRule="auto"/>
              <w:rPr>
                <w:rFonts w:ascii="Minion Pro" w:hAnsi="Minion Pro" w:cs="宋体"/>
                <w:b/>
                <w:bCs/>
                <w:color w:val="000000"/>
                <w:sz w:val="20"/>
                <w:szCs w:val="20"/>
              </w:rPr>
            </w:pPr>
            <w:r w:rsidRPr="00973DD0">
              <w:rPr>
                <w:rFonts w:ascii="Minion Pro" w:hAnsi="Minion Pro"/>
                <w:b/>
                <w:bCs/>
                <w:color w:val="000000"/>
                <w:sz w:val="20"/>
                <w:szCs w:val="20"/>
              </w:rPr>
              <w:t>//a) Serial code</w:t>
            </w:r>
          </w:p>
          <w:p w14:paraId="1CFBA00F"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for (int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 0;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&lt; N;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w:t>
            </w:r>
            <w:proofErr w:type="gramStart"/>
            <w:r w:rsidRPr="00973DD0">
              <w:rPr>
                <w:rFonts w:ascii="Minion Pro" w:hAnsi="Minion Pro"/>
                <w:color w:val="000000"/>
                <w:sz w:val="20"/>
                <w:szCs w:val="20"/>
              </w:rPr>
              <w:t>+){</w:t>
            </w:r>
            <w:proofErr w:type="gramEnd"/>
          </w:p>
          <w:p w14:paraId="7C381AA4"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for (int j =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+ 1; j &lt; N; </w:t>
            </w:r>
            <w:proofErr w:type="spellStart"/>
            <w:proofErr w:type="gramStart"/>
            <w:r w:rsidRPr="00973DD0">
              <w:rPr>
                <w:rFonts w:ascii="Minion Pro" w:hAnsi="Minion Pro"/>
                <w:color w:val="000000"/>
                <w:sz w:val="20"/>
                <w:szCs w:val="20"/>
              </w:rPr>
              <w:t>j++</w:t>
            </w:r>
            <w:proofErr w:type="spellEnd"/>
            <w:r w:rsidRPr="00973DD0">
              <w:rPr>
                <w:rFonts w:ascii="Minion Pro" w:hAnsi="Minion Pro"/>
                <w:color w:val="000000"/>
                <w:sz w:val="20"/>
                <w:szCs w:val="20"/>
              </w:rPr>
              <w:t>){</w:t>
            </w:r>
            <w:proofErr w:type="gramEnd"/>
          </w:p>
          <w:p w14:paraId="0F62F274"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if (pow(x[j] - x[</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2) + pow(y[j] - y[</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2) &lt; </w:t>
            </w:r>
            <w:proofErr w:type="gramStart"/>
            <w:r w:rsidRPr="00973DD0">
              <w:rPr>
                <w:rFonts w:ascii="Minion Pro" w:hAnsi="Minion Pro"/>
                <w:color w:val="000000"/>
                <w:sz w:val="20"/>
                <w:szCs w:val="20"/>
              </w:rPr>
              <w:t>pow(</w:t>
            </w:r>
            <w:proofErr w:type="gramEnd"/>
            <w:r w:rsidRPr="00973DD0">
              <w:rPr>
                <w:rFonts w:ascii="Minion Pro" w:hAnsi="Minion Pro"/>
                <w:color w:val="000000"/>
                <w:sz w:val="20"/>
                <w:szCs w:val="20"/>
              </w:rPr>
              <w:t>horizon, 2</w:t>
            </w:r>
            <w:proofErr w:type="gramStart"/>
            <w:r w:rsidRPr="00973DD0">
              <w:rPr>
                <w:rFonts w:ascii="Minion Pro" w:hAnsi="Minion Pro"/>
                <w:color w:val="000000"/>
                <w:sz w:val="20"/>
                <w:szCs w:val="20"/>
              </w:rPr>
              <w:t>)){</w:t>
            </w:r>
            <w:proofErr w:type="gramEnd"/>
          </w:p>
          <w:p w14:paraId="61FBFCC4"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roofErr w:type="gramStart"/>
            <w:r w:rsidRPr="00973DD0">
              <w:rPr>
                <w:rFonts w:ascii="Minion Pro" w:hAnsi="Minion Pro"/>
                <w:color w:val="000000"/>
                <w:sz w:val="20"/>
                <w:szCs w:val="20"/>
              </w:rPr>
              <w:t>NL[</w:t>
            </w:r>
            <w:proofErr w:type="spellStart"/>
            <w:proofErr w:type="gramEnd"/>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 MN + NN[</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 j;</w:t>
            </w:r>
          </w:p>
          <w:p w14:paraId="1B1CE6FD"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roofErr w:type="gramStart"/>
            <w:r w:rsidRPr="00973DD0">
              <w:rPr>
                <w:rFonts w:ascii="Minion Pro" w:hAnsi="Minion Pro"/>
                <w:color w:val="000000"/>
                <w:sz w:val="20"/>
                <w:szCs w:val="20"/>
              </w:rPr>
              <w:t>NL[</w:t>
            </w:r>
            <w:proofErr w:type="gramEnd"/>
            <w:r w:rsidRPr="00973DD0">
              <w:rPr>
                <w:rFonts w:ascii="Minion Pro" w:hAnsi="Minion Pro"/>
                <w:color w:val="000000"/>
                <w:sz w:val="20"/>
                <w:szCs w:val="20"/>
              </w:rPr>
              <w:t xml:space="preserve">j * MN + NN[j]++] =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w:t>
            </w:r>
          </w:p>
          <w:p w14:paraId="3ED62E15"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
          <w:p w14:paraId="39B2C1FB"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
          <w:p w14:paraId="19C898AC"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w:t>
            </w:r>
          </w:p>
          <w:p w14:paraId="3F95B3D5" w14:textId="77777777" w:rsidR="00262908" w:rsidRPr="00973DD0" w:rsidRDefault="00000000">
            <w:pPr>
              <w:numPr>
                <w:ilvl w:val="0"/>
                <w:numId w:val="1"/>
              </w:numPr>
              <w:autoSpaceDE w:val="0"/>
              <w:spacing w:line="240" w:lineRule="auto"/>
              <w:rPr>
                <w:rFonts w:ascii="Minion Pro" w:hAnsi="Minion Pro" w:cs="宋体"/>
                <w:b/>
                <w:bCs/>
                <w:color w:val="000000"/>
                <w:sz w:val="20"/>
                <w:szCs w:val="20"/>
              </w:rPr>
            </w:pPr>
            <w:r w:rsidRPr="00973DD0">
              <w:rPr>
                <w:rFonts w:ascii="Minion Pro" w:hAnsi="Minion Pro"/>
                <w:b/>
                <w:bCs/>
                <w:color w:val="000000"/>
                <w:sz w:val="20"/>
                <w:szCs w:val="20"/>
              </w:rPr>
              <w:t>//b) Classical GPU parallel code</w:t>
            </w:r>
          </w:p>
          <w:p w14:paraId="6D20D8CE"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unsigned int </w:t>
            </w:r>
            <w:proofErr w:type="spellStart"/>
            <w:r w:rsidRPr="00973DD0">
              <w:rPr>
                <w:rFonts w:ascii="Minion Pro" w:hAnsi="Minion Pro"/>
                <w:color w:val="000000"/>
                <w:sz w:val="20"/>
                <w:szCs w:val="20"/>
              </w:rPr>
              <w:t>instr</w:t>
            </w:r>
            <w:proofErr w:type="spellEnd"/>
            <w:r w:rsidRPr="00973DD0">
              <w:rPr>
                <w:rFonts w:ascii="Minion Pro" w:hAnsi="Minion Pro"/>
                <w:color w:val="000000"/>
                <w:sz w:val="20"/>
                <w:szCs w:val="20"/>
              </w:rPr>
              <w:t xml:space="preserve"> = </w:t>
            </w:r>
            <w:proofErr w:type="spellStart"/>
            <w:r w:rsidRPr="00973DD0">
              <w:rPr>
                <w:rFonts w:ascii="Minion Pro" w:hAnsi="Minion Pro"/>
                <w:color w:val="000000"/>
                <w:sz w:val="20"/>
                <w:szCs w:val="20"/>
              </w:rPr>
              <w:t>threadIdx.x</w:t>
            </w:r>
            <w:proofErr w:type="spellEnd"/>
            <w:r w:rsidRPr="00973DD0">
              <w:rPr>
                <w:rFonts w:ascii="Minion Pro" w:hAnsi="Minion Pro"/>
                <w:color w:val="000000"/>
                <w:sz w:val="20"/>
                <w:szCs w:val="20"/>
              </w:rPr>
              <w:t xml:space="preserve"> + </w:t>
            </w:r>
            <w:proofErr w:type="spellStart"/>
            <w:r w:rsidRPr="00973DD0">
              <w:rPr>
                <w:rFonts w:ascii="Minion Pro" w:hAnsi="Minion Pro"/>
                <w:color w:val="000000"/>
                <w:sz w:val="20"/>
                <w:szCs w:val="20"/>
              </w:rPr>
              <w:t>blockIdx.x</w:t>
            </w:r>
            <w:proofErr w:type="spellEnd"/>
            <w:r w:rsidRPr="00973DD0">
              <w:rPr>
                <w:rFonts w:ascii="Minion Pro" w:hAnsi="Minion Pro"/>
                <w:color w:val="000000"/>
                <w:sz w:val="20"/>
                <w:szCs w:val="20"/>
              </w:rPr>
              <w:t xml:space="preserve"> + </w:t>
            </w:r>
            <w:proofErr w:type="spellStart"/>
            <w:r w:rsidRPr="00973DD0">
              <w:rPr>
                <w:rFonts w:ascii="Minion Pro" w:hAnsi="Minion Pro"/>
                <w:color w:val="000000"/>
                <w:sz w:val="20"/>
                <w:szCs w:val="20"/>
              </w:rPr>
              <w:t>blockDim.x</w:t>
            </w:r>
            <w:proofErr w:type="spellEnd"/>
            <w:r w:rsidRPr="00973DD0">
              <w:rPr>
                <w:rFonts w:ascii="Minion Pro" w:hAnsi="Minion Pro"/>
                <w:color w:val="000000"/>
                <w:sz w:val="20"/>
                <w:szCs w:val="20"/>
              </w:rPr>
              <w:t>;</w:t>
            </w:r>
          </w:p>
          <w:p w14:paraId="202A3C4B"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unsigned int stride = </w:t>
            </w:r>
            <w:proofErr w:type="spellStart"/>
            <w:r w:rsidRPr="00973DD0">
              <w:rPr>
                <w:rFonts w:ascii="Minion Pro" w:hAnsi="Minion Pro"/>
                <w:color w:val="000000"/>
                <w:sz w:val="20"/>
                <w:szCs w:val="20"/>
              </w:rPr>
              <w:t>gridDim.x</w:t>
            </w:r>
            <w:proofErr w:type="spellEnd"/>
            <w:r w:rsidRPr="00973DD0">
              <w:rPr>
                <w:rFonts w:ascii="Minion Pro" w:hAnsi="Minion Pro"/>
                <w:color w:val="000000"/>
                <w:sz w:val="20"/>
                <w:szCs w:val="20"/>
              </w:rPr>
              <w:t xml:space="preserve"> * </w:t>
            </w:r>
            <w:proofErr w:type="spellStart"/>
            <w:r w:rsidRPr="00973DD0">
              <w:rPr>
                <w:rFonts w:ascii="Minion Pro" w:hAnsi="Minion Pro"/>
                <w:color w:val="000000"/>
                <w:sz w:val="20"/>
                <w:szCs w:val="20"/>
              </w:rPr>
              <w:t>blockDim.x</w:t>
            </w:r>
            <w:proofErr w:type="spellEnd"/>
            <w:r w:rsidRPr="00973DD0">
              <w:rPr>
                <w:rFonts w:ascii="Minion Pro" w:hAnsi="Minion Pro"/>
                <w:color w:val="000000"/>
                <w:sz w:val="20"/>
                <w:szCs w:val="20"/>
              </w:rPr>
              <w:t>;</w:t>
            </w:r>
          </w:p>
          <w:p w14:paraId="0F57BAA1"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for (int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 </w:t>
            </w:r>
            <w:proofErr w:type="spellStart"/>
            <w:r w:rsidRPr="00973DD0">
              <w:rPr>
                <w:rFonts w:ascii="Minion Pro" w:hAnsi="Minion Pro"/>
                <w:color w:val="000000"/>
                <w:sz w:val="20"/>
                <w:szCs w:val="20"/>
              </w:rPr>
              <w:t>instr</w:t>
            </w:r>
            <w:proofErr w:type="spellEnd"/>
            <w:r w:rsidRPr="00973DD0">
              <w:rPr>
                <w:rFonts w:ascii="Minion Pro" w:hAnsi="Minion Pro"/>
                <w:color w:val="000000"/>
                <w:sz w:val="20"/>
                <w:szCs w:val="20"/>
              </w:rPr>
              <w:t xml:space="preserve">;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&lt; N;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w:t>
            </w:r>
            <w:proofErr w:type="gramStart"/>
            <w:r w:rsidRPr="00973DD0">
              <w:rPr>
                <w:rFonts w:ascii="Minion Pro" w:hAnsi="Minion Pro"/>
                <w:color w:val="000000"/>
                <w:sz w:val="20"/>
                <w:szCs w:val="20"/>
              </w:rPr>
              <w:t>stride){</w:t>
            </w:r>
            <w:proofErr w:type="gramEnd"/>
          </w:p>
          <w:p w14:paraId="339F5A80"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for (int j =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+ 1; j &lt; N; </w:t>
            </w:r>
            <w:proofErr w:type="spellStart"/>
            <w:proofErr w:type="gramStart"/>
            <w:r w:rsidRPr="00973DD0">
              <w:rPr>
                <w:rFonts w:ascii="Minion Pro" w:hAnsi="Minion Pro"/>
                <w:color w:val="000000"/>
                <w:sz w:val="20"/>
                <w:szCs w:val="20"/>
              </w:rPr>
              <w:t>j++</w:t>
            </w:r>
            <w:proofErr w:type="spellEnd"/>
            <w:r w:rsidRPr="00973DD0">
              <w:rPr>
                <w:rFonts w:ascii="Minion Pro" w:hAnsi="Minion Pro"/>
                <w:color w:val="000000"/>
                <w:sz w:val="20"/>
                <w:szCs w:val="20"/>
              </w:rPr>
              <w:t>){</w:t>
            </w:r>
            <w:proofErr w:type="gramEnd"/>
          </w:p>
          <w:p w14:paraId="035FBA31"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if (pow(x[j] - x[</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2) + pow(y[j] - y[</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2) &lt; </w:t>
            </w:r>
            <w:proofErr w:type="gramStart"/>
            <w:r w:rsidRPr="00973DD0">
              <w:rPr>
                <w:rFonts w:ascii="Minion Pro" w:hAnsi="Minion Pro"/>
                <w:color w:val="000000"/>
                <w:sz w:val="20"/>
                <w:szCs w:val="20"/>
              </w:rPr>
              <w:t>pow(</w:t>
            </w:r>
            <w:proofErr w:type="gramEnd"/>
            <w:r w:rsidRPr="00973DD0">
              <w:rPr>
                <w:rFonts w:ascii="Minion Pro" w:hAnsi="Minion Pro"/>
                <w:color w:val="000000"/>
                <w:sz w:val="20"/>
                <w:szCs w:val="20"/>
              </w:rPr>
              <w:t>horizon, 2</w:t>
            </w:r>
            <w:proofErr w:type="gramStart"/>
            <w:r w:rsidRPr="00973DD0">
              <w:rPr>
                <w:rFonts w:ascii="Minion Pro" w:hAnsi="Minion Pro"/>
                <w:color w:val="000000"/>
                <w:sz w:val="20"/>
                <w:szCs w:val="20"/>
              </w:rPr>
              <w:t>)){</w:t>
            </w:r>
            <w:proofErr w:type="gramEnd"/>
          </w:p>
          <w:p w14:paraId="0A76AD8A"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roofErr w:type="gramStart"/>
            <w:r w:rsidRPr="00973DD0">
              <w:rPr>
                <w:rFonts w:ascii="Minion Pro" w:hAnsi="Minion Pro"/>
                <w:color w:val="000000"/>
                <w:sz w:val="20"/>
                <w:szCs w:val="20"/>
              </w:rPr>
              <w:t>NL[</w:t>
            </w:r>
            <w:proofErr w:type="spellStart"/>
            <w:proofErr w:type="gramEnd"/>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 MN + </w:t>
            </w:r>
            <w:proofErr w:type="spellStart"/>
            <w:proofErr w:type="gramStart"/>
            <w:r w:rsidRPr="00973DD0">
              <w:rPr>
                <w:rFonts w:ascii="Minion Pro" w:hAnsi="Minion Pro"/>
                <w:color w:val="000000"/>
                <w:sz w:val="20"/>
                <w:szCs w:val="20"/>
              </w:rPr>
              <w:t>atomicAdd</w:t>
            </w:r>
            <w:proofErr w:type="spellEnd"/>
            <w:r w:rsidRPr="00973DD0">
              <w:rPr>
                <w:rFonts w:ascii="Minion Pro" w:hAnsi="Minion Pro"/>
                <w:color w:val="000000"/>
                <w:sz w:val="20"/>
                <w:szCs w:val="20"/>
              </w:rPr>
              <w:t>(</w:t>
            </w:r>
            <w:proofErr w:type="gramEnd"/>
            <w:r w:rsidRPr="00973DD0">
              <w:rPr>
                <w:rFonts w:ascii="Minion Pro" w:hAnsi="Minion Pro"/>
                <w:color w:val="000000"/>
                <w:sz w:val="20"/>
                <w:szCs w:val="20"/>
              </w:rPr>
              <w:t>NN[</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1)] = j;</w:t>
            </w:r>
          </w:p>
          <w:p w14:paraId="05EC4268"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roofErr w:type="gramStart"/>
            <w:r w:rsidRPr="00973DD0">
              <w:rPr>
                <w:rFonts w:ascii="Minion Pro" w:hAnsi="Minion Pro"/>
                <w:color w:val="000000"/>
                <w:sz w:val="20"/>
                <w:szCs w:val="20"/>
              </w:rPr>
              <w:t>NL[</w:t>
            </w:r>
            <w:proofErr w:type="gramEnd"/>
            <w:r w:rsidRPr="00973DD0">
              <w:rPr>
                <w:rFonts w:ascii="Minion Pro" w:hAnsi="Minion Pro"/>
                <w:color w:val="000000"/>
                <w:sz w:val="20"/>
                <w:szCs w:val="20"/>
              </w:rPr>
              <w:t xml:space="preserve">j * MN + </w:t>
            </w:r>
            <w:proofErr w:type="spellStart"/>
            <w:proofErr w:type="gramStart"/>
            <w:r w:rsidRPr="00973DD0">
              <w:rPr>
                <w:rFonts w:ascii="Minion Pro" w:hAnsi="Minion Pro"/>
                <w:color w:val="000000"/>
                <w:sz w:val="20"/>
                <w:szCs w:val="20"/>
              </w:rPr>
              <w:t>atomicAdd</w:t>
            </w:r>
            <w:proofErr w:type="spellEnd"/>
            <w:r w:rsidRPr="00973DD0">
              <w:rPr>
                <w:rFonts w:ascii="Minion Pro" w:hAnsi="Minion Pro"/>
                <w:color w:val="000000"/>
                <w:sz w:val="20"/>
                <w:szCs w:val="20"/>
              </w:rPr>
              <w:t>(</w:t>
            </w:r>
            <w:proofErr w:type="gramEnd"/>
            <w:r w:rsidRPr="00973DD0">
              <w:rPr>
                <w:rFonts w:ascii="Minion Pro" w:hAnsi="Minion Pro"/>
                <w:color w:val="000000"/>
                <w:sz w:val="20"/>
                <w:szCs w:val="20"/>
              </w:rPr>
              <w:t xml:space="preserve">NN[j], 1)] =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w:t>
            </w:r>
          </w:p>
          <w:p w14:paraId="53BC36E5"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
          <w:p w14:paraId="7692C1FC"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
          <w:p w14:paraId="7728D5BB"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w:t>
            </w:r>
          </w:p>
          <w:p w14:paraId="749C6A6E" w14:textId="77777777" w:rsidR="00262908" w:rsidRPr="00973DD0" w:rsidRDefault="00000000">
            <w:pPr>
              <w:numPr>
                <w:ilvl w:val="0"/>
                <w:numId w:val="1"/>
              </w:numPr>
              <w:autoSpaceDE w:val="0"/>
              <w:spacing w:line="240" w:lineRule="auto"/>
              <w:rPr>
                <w:rFonts w:ascii="Minion Pro" w:hAnsi="Minion Pro" w:cs="宋体"/>
                <w:b/>
                <w:bCs/>
                <w:color w:val="000000"/>
                <w:sz w:val="20"/>
                <w:szCs w:val="20"/>
              </w:rPr>
            </w:pPr>
            <w:r w:rsidRPr="00973DD0">
              <w:rPr>
                <w:rFonts w:ascii="Minion Pro" w:hAnsi="Minion Pro"/>
                <w:b/>
                <w:bCs/>
                <w:color w:val="000000"/>
                <w:sz w:val="20"/>
                <w:szCs w:val="20"/>
              </w:rPr>
              <w:t>//c) S</w:t>
            </w:r>
            <w:r w:rsidRPr="00973DD0">
              <w:rPr>
                <w:rFonts w:ascii="Minion Pro" w:eastAsia="Verdana" w:hAnsi="Minion Pro"/>
                <w:b/>
                <w:bCs/>
                <w:color w:val="000000"/>
                <w:sz w:val="20"/>
                <w:szCs w:val="20"/>
                <w:shd w:val="clear" w:color="auto" w:fill="FFFFFF"/>
              </w:rPr>
              <w:t>ubdomain-based GPU parallel</w:t>
            </w:r>
            <w:r w:rsidRPr="00973DD0">
              <w:rPr>
                <w:rFonts w:ascii="Minion Pro" w:hAnsi="Minion Pro"/>
                <w:b/>
                <w:bCs/>
                <w:color w:val="000000"/>
                <w:sz w:val="20"/>
                <w:szCs w:val="20"/>
                <w:shd w:val="clear" w:color="auto" w:fill="FFFFFF"/>
              </w:rPr>
              <w:t xml:space="preserve"> code</w:t>
            </w:r>
          </w:p>
          <w:p w14:paraId="2FABF5C6"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unsigned int </w:t>
            </w:r>
            <w:proofErr w:type="spellStart"/>
            <w:r w:rsidRPr="00973DD0">
              <w:rPr>
                <w:rFonts w:ascii="Minion Pro" w:hAnsi="Minion Pro"/>
                <w:color w:val="000000"/>
                <w:sz w:val="20"/>
                <w:szCs w:val="20"/>
              </w:rPr>
              <w:t>instr</w:t>
            </w:r>
            <w:proofErr w:type="spellEnd"/>
            <w:r w:rsidRPr="00973DD0">
              <w:rPr>
                <w:rFonts w:ascii="Minion Pro" w:hAnsi="Minion Pro"/>
                <w:color w:val="000000"/>
                <w:sz w:val="20"/>
                <w:szCs w:val="20"/>
              </w:rPr>
              <w:t xml:space="preserve"> = </w:t>
            </w:r>
            <w:proofErr w:type="spellStart"/>
            <w:r w:rsidRPr="00973DD0">
              <w:rPr>
                <w:rFonts w:ascii="Minion Pro" w:hAnsi="Minion Pro"/>
                <w:color w:val="000000"/>
                <w:sz w:val="20"/>
                <w:szCs w:val="20"/>
              </w:rPr>
              <w:t>threadIdx.x</w:t>
            </w:r>
            <w:proofErr w:type="spellEnd"/>
            <w:r w:rsidRPr="00973DD0">
              <w:rPr>
                <w:rFonts w:ascii="Minion Pro" w:hAnsi="Minion Pro"/>
                <w:color w:val="000000"/>
                <w:sz w:val="20"/>
                <w:szCs w:val="20"/>
              </w:rPr>
              <w:t xml:space="preserve"> + </w:t>
            </w:r>
            <w:proofErr w:type="spellStart"/>
            <w:r w:rsidRPr="00973DD0">
              <w:rPr>
                <w:rFonts w:ascii="Minion Pro" w:hAnsi="Minion Pro"/>
                <w:color w:val="000000"/>
                <w:sz w:val="20"/>
                <w:szCs w:val="20"/>
              </w:rPr>
              <w:t>blockIdx.x</w:t>
            </w:r>
            <w:proofErr w:type="spellEnd"/>
            <w:r w:rsidRPr="00973DD0">
              <w:rPr>
                <w:rFonts w:ascii="Minion Pro" w:hAnsi="Minion Pro"/>
                <w:color w:val="000000"/>
                <w:sz w:val="20"/>
                <w:szCs w:val="20"/>
              </w:rPr>
              <w:t xml:space="preserve"> + </w:t>
            </w:r>
            <w:proofErr w:type="spellStart"/>
            <w:r w:rsidRPr="00973DD0">
              <w:rPr>
                <w:rFonts w:ascii="Minion Pro" w:hAnsi="Minion Pro"/>
                <w:color w:val="000000"/>
                <w:sz w:val="20"/>
                <w:szCs w:val="20"/>
              </w:rPr>
              <w:t>blockDim.x</w:t>
            </w:r>
            <w:proofErr w:type="spellEnd"/>
            <w:r w:rsidRPr="00973DD0">
              <w:rPr>
                <w:rFonts w:ascii="Minion Pro" w:hAnsi="Minion Pro"/>
                <w:color w:val="000000"/>
                <w:sz w:val="20"/>
                <w:szCs w:val="20"/>
              </w:rPr>
              <w:t>;</w:t>
            </w:r>
          </w:p>
          <w:p w14:paraId="7300717C"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unsigned int stride = </w:t>
            </w:r>
            <w:proofErr w:type="spellStart"/>
            <w:r w:rsidRPr="00973DD0">
              <w:rPr>
                <w:rFonts w:ascii="Minion Pro" w:hAnsi="Minion Pro"/>
                <w:color w:val="000000"/>
                <w:sz w:val="20"/>
                <w:szCs w:val="20"/>
              </w:rPr>
              <w:t>gridDim.x</w:t>
            </w:r>
            <w:proofErr w:type="spellEnd"/>
            <w:r w:rsidRPr="00973DD0">
              <w:rPr>
                <w:rFonts w:ascii="Minion Pro" w:hAnsi="Minion Pro"/>
                <w:color w:val="000000"/>
                <w:sz w:val="20"/>
                <w:szCs w:val="20"/>
              </w:rPr>
              <w:t xml:space="preserve"> * </w:t>
            </w:r>
            <w:proofErr w:type="spellStart"/>
            <w:r w:rsidRPr="00973DD0">
              <w:rPr>
                <w:rFonts w:ascii="Minion Pro" w:hAnsi="Minion Pro"/>
                <w:color w:val="000000"/>
                <w:sz w:val="20"/>
                <w:szCs w:val="20"/>
              </w:rPr>
              <w:t>blockDim.x</w:t>
            </w:r>
            <w:proofErr w:type="spellEnd"/>
            <w:r w:rsidRPr="00973DD0">
              <w:rPr>
                <w:rFonts w:ascii="Minion Pro" w:hAnsi="Minion Pro"/>
                <w:color w:val="000000"/>
                <w:sz w:val="20"/>
                <w:szCs w:val="20"/>
              </w:rPr>
              <w:t>;</w:t>
            </w:r>
          </w:p>
          <w:p w14:paraId="730EA9F7"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for (int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 </w:t>
            </w:r>
            <w:proofErr w:type="spellStart"/>
            <w:r w:rsidRPr="00973DD0">
              <w:rPr>
                <w:rFonts w:ascii="Minion Pro" w:hAnsi="Minion Pro"/>
                <w:color w:val="000000"/>
                <w:sz w:val="20"/>
                <w:szCs w:val="20"/>
              </w:rPr>
              <w:t>instr</w:t>
            </w:r>
            <w:proofErr w:type="spellEnd"/>
            <w:r w:rsidRPr="00973DD0">
              <w:rPr>
                <w:rFonts w:ascii="Minion Pro" w:hAnsi="Minion Pro"/>
                <w:color w:val="000000"/>
                <w:sz w:val="20"/>
                <w:szCs w:val="20"/>
              </w:rPr>
              <w:t xml:space="preserve">;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&lt; cell[aero];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w:t>
            </w:r>
            <w:proofErr w:type="gramStart"/>
            <w:r w:rsidRPr="00973DD0">
              <w:rPr>
                <w:rFonts w:ascii="Minion Pro" w:hAnsi="Minion Pro"/>
                <w:color w:val="000000"/>
                <w:sz w:val="20"/>
                <w:szCs w:val="20"/>
              </w:rPr>
              <w:t>stride){</w:t>
            </w:r>
            <w:proofErr w:type="gramEnd"/>
          </w:p>
          <w:p w14:paraId="149B55C1"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for (int j = 0; j &lt; (cell[aero] + boundary[aero]); </w:t>
            </w:r>
            <w:proofErr w:type="spellStart"/>
            <w:proofErr w:type="gramStart"/>
            <w:r w:rsidRPr="00973DD0">
              <w:rPr>
                <w:rFonts w:ascii="Minion Pro" w:hAnsi="Minion Pro"/>
                <w:color w:val="000000"/>
                <w:sz w:val="20"/>
                <w:szCs w:val="20"/>
              </w:rPr>
              <w:t>j++</w:t>
            </w:r>
            <w:proofErr w:type="spellEnd"/>
            <w:r w:rsidRPr="00973DD0">
              <w:rPr>
                <w:rFonts w:ascii="Minion Pro" w:hAnsi="Minion Pro"/>
                <w:color w:val="000000"/>
                <w:sz w:val="20"/>
                <w:szCs w:val="20"/>
              </w:rPr>
              <w:t>){</w:t>
            </w:r>
            <w:proofErr w:type="gramEnd"/>
          </w:p>
          <w:p w14:paraId="26358BAE"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if (pow(x[j] - x[</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2) + pow(y[j] - y[</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2) &lt; </w:t>
            </w:r>
            <w:proofErr w:type="gramStart"/>
            <w:r w:rsidRPr="00973DD0">
              <w:rPr>
                <w:rFonts w:ascii="Minion Pro" w:hAnsi="Minion Pro"/>
                <w:color w:val="000000"/>
                <w:sz w:val="20"/>
                <w:szCs w:val="20"/>
              </w:rPr>
              <w:t>pow(</w:t>
            </w:r>
            <w:proofErr w:type="gramEnd"/>
            <w:r w:rsidRPr="00973DD0">
              <w:rPr>
                <w:rFonts w:ascii="Minion Pro" w:hAnsi="Minion Pro"/>
                <w:color w:val="000000"/>
                <w:sz w:val="20"/>
                <w:szCs w:val="20"/>
              </w:rPr>
              <w:t>horizon, 2</w:t>
            </w:r>
            <w:proofErr w:type="gramStart"/>
            <w:r w:rsidRPr="00973DD0">
              <w:rPr>
                <w:rFonts w:ascii="Minion Pro" w:hAnsi="Minion Pro"/>
                <w:color w:val="000000"/>
                <w:sz w:val="20"/>
                <w:szCs w:val="20"/>
              </w:rPr>
              <w:t>)){</w:t>
            </w:r>
            <w:proofErr w:type="gramEnd"/>
          </w:p>
          <w:p w14:paraId="6F3C5F62"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roofErr w:type="gramStart"/>
            <w:r w:rsidRPr="00973DD0">
              <w:rPr>
                <w:rFonts w:ascii="Minion Pro" w:hAnsi="Minion Pro"/>
                <w:color w:val="000000"/>
                <w:sz w:val="20"/>
                <w:szCs w:val="20"/>
              </w:rPr>
              <w:t>NL[</w:t>
            </w:r>
            <w:proofErr w:type="spellStart"/>
            <w:proofErr w:type="gramEnd"/>
            <w:r w:rsidRPr="00973DD0">
              <w:rPr>
                <w:rFonts w:ascii="Minion Pro" w:hAnsi="Minion Pro"/>
                <w:color w:val="000000"/>
                <w:sz w:val="20"/>
                <w:szCs w:val="20"/>
              </w:rPr>
              <w:t>i</w:t>
            </w:r>
            <w:proofErr w:type="spellEnd"/>
            <w:r w:rsidRPr="00973DD0">
              <w:rPr>
                <w:rFonts w:ascii="Minion Pro" w:hAnsi="Minion Pro"/>
                <w:color w:val="000000"/>
                <w:sz w:val="20"/>
                <w:szCs w:val="20"/>
              </w:rPr>
              <w:t xml:space="preserve"> * MN + </w:t>
            </w:r>
            <w:proofErr w:type="spellStart"/>
            <w:proofErr w:type="gramStart"/>
            <w:r w:rsidRPr="00973DD0">
              <w:rPr>
                <w:rFonts w:ascii="Minion Pro" w:hAnsi="Minion Pro"/>
                <w:color w:val="000000"/>
                <w:sz w:val="20"/>
                <w:szCs w:val="20"/>
              </w:rPr>
              <w:t>atomicAdd</w:t>
            </w:r>
            <w:proofErr w:type="spellEnd"/>
            <w:r w:rsidRPr="00973DD0">
              <w:rPr>
                <w:rFonts w:ascii="Minion Pro" w:hAnsi="Minion Pro"/>
                <w:color w:val="000000"/>
                <w:sz w:val="20"/>
                <w:szCs w:val="20"/>
              </w:rPr>
              <w:t>(</w:t>
            </w:r>
            <w:proofErr w:type="gramEnd"/>
            <w:r w:rsidRPr="00973DD0">
              <w:rPr>
                <w:rFonts w:ascii="Minion Pro" w:hAnsi="Minion Pro"/>
                <w:color w:val="000000"/>
                <w:sz w:val="20"/>
                <w:szCs w:val="20"/>
              </w:rPr>
              <w:t>NN[</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 1)] = j;</w:t>
            </w:r>
          </w:p>
          <w:p w14:paraId="7A24363F"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roofErr w:type="gramStart"/>
            <w:r w:rsidRPr="00973DD0">
              <w:rPr>
                <w:rFonts w:ascii="Minion Pro" w:hAnsi="Minion Pro"/>
                <w:color w:val="000000"/>
                <w:sz w:val="20"/>
                <w:szCs w:val="20"/>
              </w:rPr>
              <w:t>NL[</w:t>
            </w:r>
            <w:proofErr w:type="gramEnd"/>
            <w:r w:rsidRPr="00973DD0">
              <w:rPr>
                <w:rFonts w:ascii="Minion Pro" w:hAnsi="Minion Pro"/>
                <w:color w:val="000000"/>
                <w:sz w:val="20"/>
                <w:szCs w:val="20"/>
              </w:rPr>
              <w:t xml:space="preserve">j * MN + </w:t>
            </w:r>
            <w:proofErr w:type="spellStart"/>
            <w:proofErr w:type="gramStart"/>
            <w:r w:rsidRPr="00973DD0">
              <w:rPr>
                <w:rFonts w:ascii="Minion Pro" w:hAnsi="Minion Pro"/>
                <w:color w:val="000000"/>
                <w:sz w:val="20"/>
                <w:szCs w:val="20"/>
              </w:rPr>
              <w:t>atomicAdd</w:t>
            </w:r>
            <w:proofErr w:type="spellEnd"/>
            <w:r w:rsidRPr="00973DD0">
              <w:rPr>
                <w:rFonts w:ascii="Minion Pro" w:hAnsi="Minion Pro"/>
                <w:color w:val="000000"/>
                <w:sz w:val="20"/>
                <w:szCs w:val="20"/>
              </w:rPr>
              <w:t>(</w:t>
            </w:r>
            <w:proofErr w:type="gramEnd"/>
            <w:r w:rsidRPr="00973DD0">
              <w:rPr>
                <w:rFonts w:ascii="Minion Pro" w:hAnsi="Minion Pro"/>
                <w:color w:val="000000"/>
                <w:sz w:val="20"/>
                <w:szCs w:val="20"/>
              </w:rPr>
              <w:t xml:space="preserve">NN[j], 1)] = </w:t>
            </w:r>
            <w:proofErr w:type="spellStart"/>
            <w:r w:rsidRPr="00973DD0">
              <w:rPr>
                <w:rFonts w:ascii="Minion Pro" w:hAnsi="Minion Pro"/>
                <w:color w:val="000000"/>
                <w:sz w:val="20"/>
                <w:szCs w:val="20"/>
              </w:rPr>
              <w:t>i</w:t>
            </w:r>
            <w:proofErr w:type="spellEnd"/>
            <w:r w:rsidRPr="00973DD0">
              <w:rPr>
                <w:rFonts w:ascii="Minion Pro" w:hAnsi="Minion Pro"/>
                <w:color w:val="000000"/>
                <w:sz w:val="20"/>
                <w:szCs w:val="20"/>
              </w:rPr>
              <w:t>;</w:t>
            </w:r>
          </w:p>
          <w:p w14:paraId="5A4214A2"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
          <w:p w14:paraId="341E6D88"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 xml:space="preserve">    }</w:t>
            </w:r>
          </w:p>
          <w:p w14:paraId="0E5CDCB7" w14:textId="77777777" w:rsidR="00262908" w:rsidRPr="00973DD0" w:rsidRDefault="00000000">
            <w:pPr>
              <w:numPr>
                <w:ilvl w:val="0"/>
                <w:numId w:val="1"/>
              </w:numPr>
              <w:autoSpaceDE w:val="0"/>
              <w:spacing w:line="240" w:lineRule="auto"/>
              <w:rPr>
                <w:rFonts w:ascii="Minion Pro" w:hAnsi="Minion Pro" w:cs="宋体"/>
                <w:color w:val="000000"/>
                <w:sz w:val="20"/>
                <w:szCs w:val="20"/>
              </w:rPr>
            </w:pPr>
            <w:r w:rsidRPr="00973DD0">
              <w:rPr>
                <w:rFonts w:ascii="Minion Pro" w:hAnsi="Minion Pro"/>
                <w:color w:val="000000"/>
                <w:sz w:val="20"/>
                <w:szCs w:val="20"/>
              </w:rPr>
              <w:t>}</w:t>
            </w:r>
          </w:p>
        </w:tc>
      </w:tr>
      <w:tr w:rsidR="00262908" w:rsidRPr="00973DD0" w14:paraId="7C6AFFBD" w14:textId="77777777">
        <w:tc>
          <w:tcPr>
            <w:tcW w:w="5000" w:type="pct"/>
            <w:tcBorders>
              <w:top w:val="nil"/>
              <w:left w:val="nil"/>
              <w:bottom w:val="single" w:sz="12" w:space="0" w:color="auto"/>
              <w:right w:val="nil"/>
            </w:tcBorders>
          </w:tcPr>
          <w:p w14:paraId="687F72FB" w14:textId="77777777" w:rsidR="00262908" w:rsidRPr="00973DD0" w:rsidRDefault="00000000">
            <w:pPr>
              <w:autoSpaceDE w:val="0"/>
              <w:spacing w:line="240" w:lineRule="auto"/>
              <w:rPr>
                <w:rFonts w:ascii="Minion Pro" w:hAnsi="Minion Pro"/>
                <w:b/>
                <w:bCs/>
                <w:color w:val="000000"/>
                <w:sz w:val="20"/>
                <w:szCs w:val="20"/>
              </w:rPr>
            </w:pPr>
            <w:r w:rsidRPr="00973DD0">
              <w:rPr>
                <w:rFonts w:ascii="Minion Pro" w:hAnsi="Minion Pro"/>
                <w:color w:val="000000"/>
                <w:sz w:val="20"/>
                <w:szCs w:val="20"/>
              </w:rPr>
              <w:t>where, “N” denotes the total number of particles, “MN” is the maximum number of neighbors per particle, “NN” stores the number of neighbors for each particle, and “NL” stores the neighbor indices. “</w:t>
            </w:r>
            <w:proofErr w:type="gramStart"/>
            <w:r w:rsidRPr="00973DD0">
              <w:rPr>
                <w:rFonts w:ascii="Minion Pro" w:hAnsi="Minion Pro"/>
                <w:color w:val="000000"/>
                <w:sz w:val="20"/>
                <w:szCs w:val="20"/>
              </w:rPr>
              <w:t>cell</w:t>
            </w:r>
            <w:proofErr w:type="gramEnd"/>
            <w:r w:rsidRPr="00973DD0">
              <w:rPr>
                <w:rFonts w:ascii="Minion Pro" w:hAnsi="Minion Pro"/>
                <w:color w:val="000000"/>
                <w:sz w:val="20"/>
                <w:szCs w:val="20"/>
              </w:rPr>
              <w:t>[aero]” represents the number of particles within the subdomain, while “boundary[aero]” denotes the number of particles contained in the boundary region of the subdomain.</w:t>
            </w:r>
          </w:p>
        </w:tc>
      </w:tr>
    </w:tbl>
    <w:p w14:paraId="2FE1FFD4" w14:textId="77777777" w:rsidR="00262908" w:rsidRPr="00973DD0" w:rsidRDefault="00000000">
      <w:pPr>
        <w:spacing w:beforeLines="100" w:before="312" w:line="360" w:lineRule="auto"/>
        <w:ind w:firstLineChars="200" w:firstLine="400"/>
        <w:rPr>
          <w:rFonts w:ascii="Minion Pro" w:eastAsia="等线" w:hAnsi="Minion Pro" w:cs="Times New Roman"/>
          <w:b/>
          <w:bCs/>
          <w:sz w:val="20"/>
          <w:szCs w:val="20"/>
          <w:lang w:bidi="ar"/>
        </w:rPr>
      </w:pPr>
      <w:bookmarkStart w:id="9" w:name="OLE_LINK225"/>
      <w:bookmarkStart w:id="10" w:name="OLE_LINK224"/>
      <w:bookmarkStart w:id="11" w:name="OLE_LINK1"/>
      <w:r w:rsidRPr="00973DD0">
        <w:rPr>
          <w:rFonts w:ascii="Minion Pro" w:hAnsi="Minion Pro"/>
          <w:kern w:val="0"/>
          <w:sz w:val="20"/>
        </w:rPr>
        <w:t xml:space="preserve">In the present study, the adopted neighbor search algorithm is consistently the brute-force method for all </w:t>
      </w:r>
      <w:r w:rsidRPr="00973DD0">
        <w:rPr>
          <w:rFonts w:ascii="Minion Pro" w:hAnsi="Minion Pro"/>
          <w:kern w:val="0"/>
          <w:sz w:val="20"/>
        </w:rPr>
        <w:lastRenderedPageBreak/>
        <w:t xml:space="preserve">simulations. </w:t>
      </w:r>
      <w:bookmarkStart w:id="12" w:name="_Hlk202777759"/>
      <w:r w:rsidRPr="00973DD0">
        <w:rPr>
          <w:rFonts w:ascii="Minion Pro" w:hAnsi="Minion Pro"/>
          <w:kern w:val="0"/>
          <w:sz w:val="20"/>
        </w:rPr>
        <w:t>In contrast to traditional cell-linked list method, the subdomains here were designed with built-in boundary regions, so brute-force neighbor search was only performed within a single subdomain.</w:t>
      </w:r>
      <w:bookmarkEnd w:id="12"/>
      <w:r w:rsidRPr="00973DD0">
        <w:rPr>
          <w:rFonts w:ascii="Minion Pro" w:hAnsi="Minion Pro"/>
          <w:kern w:val="0"/>
          <w:sz w:val="20"/>
        </w:rPr>
        <w:t xml:space="preserve"> For clarity, three different code schemes, including serial code, classical GPU parallel code, and subdomain-based GPU parallel code, have been given in Table S1. It suggests that the difference between the classical GPU parallel scheme and the subdomain-based GPU parallel scheme mainly lies in the number of particles within the computational domain.</w:t>
      </w:r>
      <w:bookmarkEnd w:id="7"/>
      <w:bookmarkEnd w:id="8"/>
      <w:bookmarkEnd w:id="9"/>
      <w:bookmarkEnd w:id="10"/>
      <w:bookmarkEnd w:id="11"/>
      <w:r w:rsidRPr="00973DD0">
        <w:rPr>
          <w:rFonts w:ascii="Minion Pro" w:eastAsia="等线" w:hAnsi="Minion Pro" w:cs="Times New Roman"/>
          <w:b/>
          <w:bCs/>
          <w:lang w:bidi="ar"/>
        </w:rPr>
        <w:br w:type="page"/>
      </w:r>
    </w:p>
    <w:p w14:paraId="0C203FC3" w14:textId="59FCB092" w:rsidR="00262908" w:rsidRPr="00973DD0" w:rsidRDefault="00000000">
      <w:pPr>
        <w:spacing w:line="480" w:lineRule="auto"/>
        <w:rPr>
          <w:rFonts w:ascii="Minion Pro" w:eastAsia="等线" w:hAnsi="Minion Pro" w:cs="Times New Roman"/>
          <w:b/>
          <w:bCs/>
          <w:lang w:bidi="ar"/>
        </w:rPr>
      </w:pPr>
      <w:r w:rsidRPr="00973DD0">
        <w:rPr>
          <w:rFonts w:ascii="Minion Pro" w:eastAsia="等线" w:hAnsi="Minion Pro" w:cs="Times New Roman"/>
          <w:b/>
          <w:bCs/>
          <w:lang w:bidi="ar"/>
        </w:rPr>
        <w:lastRenderedPageBreak/>
        <w:t>Figure S</w:t>
      </w:r>
      <w:r w:rsidR="00E45FE5" w:rsidRPr="00973DD0">
        <w:rPr>
          <w:rFonts w:ascii="Minion Pro" w:eastAsia="等线" w:hAnsi="Minion Pro" w:cs="Times New Roman"/>
          <w:b/>
          <w:bCs/>
          <w:lang w:bidi="ar"/>
        </w:rPr>
        <w:t>1</w:t>
      </w:r>
    </w:p>
    <w:tbl>
      <w:tblPr>
        <w:tblStyle w:val="TableGrid"/>
        <w:tblW w:w="5000" w:type="pct"/>
        <w:tblLook w:val="04A0" w:firstRow="1" w:lastRow="0" w:firstColumn="1" w:lastColumn="0" w:noHBand="0" w:noVBand="1"/>
      </w:tblPr>
      <w:tblGrid>
        <w:gridCol w:w="9360"/>
      </w:tblGrid>
      <w:tr w:rsidR="00262908" w:rsidRPr="00973DD0" w14:paraId="05785BE3" w14:textId="77777777">
        <w:tc>
          <w:tcPr>
            <w:tcW w:w="5000" w:type="pct"/>
            <w:tcBorders>
              <w:top w:val="nil"/>
              <w:left w:val="nil"/>
              <w:bottom w:val="nil"/>
              <w:right w:val="nil"/>
            </w:tcBorders>
          </w:tcPr>
          <w:p w14:paraId="4C3AC3DA" w14:textId="77777777" w:rsidR="00262908" w:rsidRPr="00973DD0" w:rsidRDefault="00000000">
            <w:pPr>
              <w:spacing w:line="360" w:lineRule="auto"/>
              <w:ind w:firstLine="480"/>
              <w:jc w:val="center"/>
              <w:rPr>
                <w:rFonts w:ascii="Minion Pro" w:hAnsi="Minion Pro"/>
                <w:sz w:val="20"/>
                <w:szCs w:val="20"/>
              </w:rPr>
            </w:pPr>
            <w:r w:rsidRPr="00973DD0">
              <w:rPr>
                <w:rFonts w:ascii="Minion Pro" w:hAnsi="Minion Pro"/>
                <w:noProof/>
              </w:rPr>
              <w:drawing>
                <wp:inline distT="0" distB="0" distL="0" distR="0" wp14:anchorId="013E67DA" wp14:editId="5222D210">
                  <wp:extent cx="2639695" cy="2106930"/>
                  <wp:effectExtent l="0" t="0" r="8255" b="0"/>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8"/>
                          <a:srcRect l="9060" t="10037" r="11985" b="7732"/>
                          <a:stretch>
                            <a:fillRect/>
                          </a:stretch>
                        </pic:blipFill>
                        <pic:spPr>
                          <a:xfrm>
                            <a:off x="0" y="0"/>
                            <a:ext cx="2639695" cy="2106930"/>
                          </a:xfrm>
                          <a:prstGeom prst="rect">
                            <a:avLst/>
                          </a:prstGeom>
                          <a:noFill/>
                          <a:ln>
                            <a:noFill/>
                          </a:ln>
                        </pic:spPr>
                      </pic:pic>
                    </a:graphicData>
                  </a:graphic>
                </wp:inline>
              </w:drawing>
            </w:r>
          </w:p>
        </w:tc>
      </w:tr>
      <w:tr w:rsidR="00262908" w:rsidRPr="00973DD0" w14:paraId="7871A128" w14:textId="77777777">
        <w:tc>
          <w:tcPr>
            <w:tcW w:w="5000" w:type="pct"/>
            <w:tcBorders>
              <w:top w:val="nil"/>
              <w:left w:val="nil"/>
              <w:bottom w:val="nil"/>
              <w:right w:val="nil"/>
            </w:tcBorders>
          </w:tcPr>
          <w:p w14:paraId="7569D732" w14:textId="254AF991" w:rsidR="00262908" w:rsidRPr="00973DD0" w:rsidRDefault="00000000">
            <w:pPr>
              <w:spacing w:line="360" w:lineRule="auto"/>
              <w:jc w:val="center"/>
              <w:rPr>
                <w:rFonts w:ascii="Minion Pro" w:hAnsi="Minion Pro" w:cs="Times New Roman"/>
              </w:rPr>
            </w:pPr>
            <w:r w:rsidRPr="00973DD0">
              <w:rPr>
                <w:rFonts w:ascii="Minion Pro" w:hAnsi="Minion Pro" w:cs="Times New Roman"/>
                <w:b/>
                <w:bCs/>
                <w:sz w:val="20"/>
                <w:szCs w:val="20"/>
              </w:rPr>
              <w:t>Fig. S</w:t>
            </w:r>
            <w:r w:rsidR="00E45FE5" w:rsidRPr="00973DD0">
              <w:rPr>
                <w:rFonts w:ascii="Minion Pro" w:hAnsi="Minion Pro" w:cs="Times New Roman"/>
                <w:b/>
                <w:bCs/>
                <w:sz w:val="20"/>
                <w:szCs w:val="20"/>
              </w:rPr>
              <w:t>1</w:t>
            </w:r>
            <w:r w:rsidRPr="00973DD0">
              <w:rPr>
                <w:rFonts w:ascii="Minion Pro" w:hAnsi="Minion Pro" w:cs="Times New Roman"/>
                <w:b/>
                <w:bCs/>
                <w:sz w:val="20"/>
                <w:szCs w:val="20"/>
              </w:rPr>
              <w:t xml:space="preserve">. </w:t>
            </w:r>
            <w:r w:rsidRPr="00973DD0">
              <w:rPr>
                <w:rFonts w:ascii="Minion Pro" w:hAnsi="Minion Pro" w:cs="Times New Roman"/>
                <w:bCs/>
                <w:sz w:val="20"/>
                <w:szCs w:val="20"/>
              </w:rPr>
              <w:t>GFLOPs/s per watt as a function of the computing scale.</w:t>
            </w:r>
          </w:p>
        </w:tc>
      </w:tr>
    </w:tbl>
    <w:p w14:paraId="3A406F72" w14:textId="77777777" w:rsidR="00262908" w:rsidRPr="00973DD0" w:rsidRDefault="00000000">
      <w:pPr>
        <w:spacing w:beforeLines="100" w:before="312" w:line="360" w:lineRule="auto"/>
        <w:ind w:firstLineChars="200" w:firstLine="400"/>
        <w:rPr>
          <w:rFonts w:ascii="Minion Pro" w:hAnsi="Minion Pro" w:cs="Times New Roman"/>
          <w:sz w:val="20"/>
          <w:szCs w:val="20"/>
        </w:rPr>
      </w:pPr>
      <w:bookmarkStart w:id="13" w:name="_Hlk215556343"/>
      <w:r w:rsidRPr="00973DD0">
        <w:rPr>
          <w:rFonts w:ascii="Minion Pro" w:hAnsi="Minion Pro" w:cs="Times New Roman"/>
          <w:sz w:val="20"/>
          <w:szCs w:val="20"/>
        </w:rPr>
        <w:t xml:space="preserve">In Section 3.1 of the manuscript, the floating-point performance (GFLOPs/s) during the neighbor search stage was analyzed. Then, we further compared the computational throughput of the proposed scheme across different GPU architectures (A100 80GB PCIe and RTX 4060 Ti 16GB) as the computational scale increases. It can provide a clearer quantitative assessment of the scalability. </w:t>
      </w:r>
    </w:p>
    <w:p w14:paraId="55004241" w14:textId="77777777" w:rsidR="00262908" w:rsidRPr="00973DD0" w:rsidRDefault="00000000">
      <w:pPr>
        <w:spacing w:line="360" w:lineRule="auto"/>
        <w:ind w:firstLineChars="200" w:firstLine="400"/>
        <w:rPr>
          <w:rFonts w:ascii="Minion Pro" w:hAnsi="Minion Pro" w:cs="Times New Roman"/>
          <w:sz w:val="20"/>
          <w:szCs w:val="20"/>
        </w:rPr>
      </w:pPr>
      <w:r w:rsidRPr="00973DD0">
        <w:rPr>
          <w:rFonts w:ascii="Minion Pro" w:hAnsi="Minion Pro" w:cs="Times New Roman"/>
          <w:sz w:val="20"/>
          <w:szCs w:val="20"/>
        </w:rPr>
        <w:t>The computational throughput is defined as:</w:t>
      </w:r>
    </w:p>
    <w:tbl>
      <w:tblPr>
        <w:tblStyle w:val="TableGrid"/>
        <w:tblW w:w="5000" w:type="pct"/>
        <w:tblLook w:val="04A0" w:firstRow="1" w:lastRow="0" w:firstColumn="1" w:lastColumn="0" w:noHBand="0" w:noVBand="1"/>
      </w:tblPr>
      <w:tblGrid>
        <w:gridCol w:w="7939"/>
        <w:gridCol w:w="1421"/>
      </w:tblGrid>
      <w:tr w:rsidR="00262908" w:rsidRPr="00973DD0" w14:paraId="5A844EDE" w14:textId="77777777">
        <w:trPr>
          <w:trHeight w:val="90"/>
        </w:trPr>
        <w:tc>
          <w:tcPr>
            <w:tcW w:w="4241" w:type="pct"/>
            <w:tcBorders>
              <w:top w:val="nil"/>
              <w:left w:val="nil"/>
              <w:bottom w:val="nil"/>
              <w:right w:val="nil"/>
            </w:tcBorders>
            <w:vAlign w:val="center"/>
          </w:tcPr>
          <w:p w14:paraId="05FA894A" w14:textId="77777777" w:rsidR="00262908" w:rsidRPr="00973DD0" w:rsidRDefault="00000000">
            <w:pPr>
              <w:spacing w:line="240" w:lineRule="auto"/>
              <w:rPr>
                <w:rFonts w:ascii="Minion Pro" w:hAnsi="Minion Pro" w:cs="Times New Roman"/>
                <w:sz w:val="20"/>
                <w:szCs w:val="20"/>
              </w:rPr>
            </w:pPr>
            <w:r w:rsidRPr="00973DD0">
              <w:rPr>
                <w:rFonts w:ascii="Minion Pro" w:hAnsi="Minion Pro"/>
                <w:position w:val="-24"/>
                <w:sz w:val="20"/>
                <w:szCs w:val="20"/>
              </w:rPr>
              <w:object w:dxaOrig="3122" w:dyaOrig="622" w14:anchorId="1CE18E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25pt;height:31.25pt" o:ole="">
                  <v:imagedata r:id="rId9" o:title=""/>
                  <o:lock v:ext="edit" aspectratio="f"/>
                </v:shape>
                <o:OLEObject Type="Embed" ProgID="Equation.DSMT4" ShapeID="_x0000_i1025" DrawAspect="Content" ObjectID="_1829373715" r:id="rId10"/>
              </w:object>
            </w:r>
          </w:p>
        </w:tc>
        <w:tc>
          <w:tcPr>
            <w:tcW w:w="759" w:type="pct"/>
            <w:tcBorders>
              <w:top w:val="nil"/>
              <w:left w:val="nil"/>
              <w:bottom w:val="nil"/>
              <w:right w:val="nil"/>
            </w:tcBorders>
            <w:vAlign w:val="center"/>
          </w:tcPr>
          <w:p w14:paraId="77718EE8" w14:textId="567AC3D0" w:rsidR="00262908" w:rsidRPr="00973DD0" w:rsidRDefault="00000000">
            <w:pPr>
              <w:jc w:val="right"/>
              <w:rPr>
                <w:rFonts w:ascii="Minion Pro" w:hAnsi="Minion Pro" w:cs="Times New Roman"/>
                <w:sz w:val="22"/>
                <w:szCs w:val="22"/>
                <w:lang w:bidi="ar"/>
              </w:rPr>
            </w:pPr>
            <w:r w:rsidRPr="00973DD0">
              <w:rPr>
                <w:rFonts w:ascii="Minion Pro" w:hAnsi="Minion Pro" w:cs="Times New Roman"/>
                <w:sz w:val="22"/>
                <w:szCs w:val="22"/>
                <w:lang w:bidi="ar"/>
              </w:rPr>
              <w:t>(</w:t>
            </w:r>
            <w:r w:rsidR="009440C0" w:rsidRPr="00973DD0">
              <w:rPr>
                <w:rFonts w:ascii="Minion Pro" w:hAnsi="Minion Pro" w:cs="Times New Roman"/>
                <w:sz w:val="22"/>
                <w:szCs w:val="22"/>
                <w:lang w:bidi="ar"/>
              </w:rPr>
              <w:t>S</w:t>
            </w:r>
            <w:r w:rsidRPr="00973DD0">
              <w:rPr>
                <w:rFonts w:ascii="Minion Pro" w:hAnsi="Minion Pro"/>
                <w:sz w:val="22"/>
                <w:szCs w:val="22"/>
                <w:lang w:bidi="ar"/>
              </w:rPr>
              <w:t>1</w:t>
            </w:r>
            <w:r w:rsidRPr="00973DD0">
              <w:rPr>
                <w:rFonts w:ascii="Minion Pro" w:hAnsi="Minion Pro" w:cs="Times New Roman"/>
                <w:sz w:val="22"/>
                <w:szCs w:val="22"/>
                <w:lang w:bidi="ar"/>
              </w:rPr>
              <w:t>)</w:t>
            </w:r>
          </w:p>
        </w:tc>
      </w:tr>
    </w:tbl>
    <w:p w14:paraId="20D28CC4" w14:textId="77777777" w:rsidR="00262908" w:rsidRPr="00973DD0" w:rsidRDefault="00000000">
      <w:pPr>
        <w:widowControl/>
        <w:spacing w:line="360" w:lineRule="auto"/>
        <w:rPr>
          <w:rFonts w:ascii="Minion Pro" w:hAnsi="Minion Pro"/>
          <w:sz w:val="20"/>
          <w:szCs w:val="20"/>
        </w:rPr>
      </w:pPr>
      <w:r w:rsidRPr="00973DD0">
        <w:rPr>
          <w:rFonts w:ascii="Minion Pro" w:hAnsi="Minion Pro"/>
          <w:sz w:val="20"/>
          <w:szCs w:val="20"/>
        </w:rPr>
        <w:t xml:space="preserve">where, GFLOPs/s denotes the number of floating-point operations per unit time, and </w:t>
      </w:r>
      <w:r w:rsidRPr="00973DD0">
        <w:rPr>
          <w:rFonts w:ascii="Minion Pro" w:hAnsi="Minion Pro"/>
          <w:i/>
          <w:sz w:val="20"/>
          <w:szCs w:val="20"/>
        </w:rPr>
        <w:t>P</w:t>
      </w:r>
      <w:r w:rsidRPr="00973DD0">
        <w:rPr>
          <w:rFonts w:ascii="Minion Pro" w:hAnsi="Minion Pro"/>
          <w:sz w:val="20"/>
          <w:szCs w:val="20"/>
        </w:rPr>
        <w:t xml:space="preserve"> represents the power consumption of the GPU device.</w:t>
      </w:r>
    </w:p>
    <w:p w14:paraId="486F072E" w14:textId="7C8C95F9" w:rsidR="00262908" w:rsidRPr="00973DD0" w:rsidRDefault="00000000">
      <w:pPr>
        <w:widowControl/>
        <w:spacing w:afterLines="100" w:after="312" w:line="360" w:lineRule="auto"/>
        <w:ind w:firstLineChars="200" w:firstLine="400"/>
        <w:rPr>
          <w:rFonts w:ascii="Minion Pro" w:hAnsi="Minion Pro"/>
          <w:sz w:val="20"/>
          <w:szCs w:val="20"/>
        </w:rPr>
      </w:pPr>
      <w:r w:rsidRPr="00973DD0">
        <w:rPr>
          <w:rFonts w:ascii="Minion Pro" w:hAnsi="Minion Pro"/>
          <w:sz w:val="20"/>
          <w:szCs w:val="20"/>
        </w:rPr>
        <w:t>Fig. S</w:t>
      </w:r>
      <w:r w:rsidR="00E45FE5" w:rsidRPr="00973DD0">
        <w:rPr>
          <w:rFonts w:ascii="Minion Pro" w:hAnsi="Minion Pro"/>
          <w:sz w:val="20"/>
          <w:szCs w:val="20"/>
        </w:rPr>
        <w:t>1</w:t>
      </w:r>
      <w:r w:rsidRPr="00973DD0">
        <w:rPr>
          <w:rFonts w:ascii="Minion Pro" w:hAnsi="Minion Pro"/>
          <w:sz w:val="20"/>
          <w:szCs w:val="20"/>
        </w:rPr>
        <w:t xml:space="preserve"> shows the variation of GFLOPs/s per watt with particle count for both GPU architectures. Although the A100 achieves significantly higher absolute throughput due to its superior architecture and memory bandwidth, both devices exhibit the same trend: GFLOPs/s per watt increases with particle number and gradually approaches convergence. This consistent behavior indicates effective utilization of GPU resources on both platforms. Therefore, the agreement between the two architectures demonstrates that the proposed scheme does not depend on a particular hardware design and exhibits good scalability, thereby supporting its general applicability across different GPU architectures.</w:t>
      </w:r>
    </w:p>
    <w:bookmarkEnd w:id="13"/>
    <w:p w14:paraId="66735097" w14:textId="77777777" w:rsidR="00262908" w:rsidRPr="00973DD0" w:rsidRDefault="00000000">
      <w:pPr>
        <w:widowControl/>
        <w:spacing w:line="240" w:lineRule="auto"/>
        <w:jc w:val="left"/>
        <w:rPr>
          <w:rFonts w:ascii="Minion Pro" w:hAnsi="Minion Pro"/>
          <w:sz w:val="20"/>
          <w:szCs w:val="20"/>
        </w:rPr>
      </w:pPr>
      <w:r w:rsidRPr="00973DD0">
        <w:rPr>
          <w:rFonts w:ascii="Minion Pro" w:hAnsi="Minion Pro"/>
          <w:sz w:val="20"/>
          <w:szCs w:val="20"/>
        </w:rPr>
        <w:br w:type="page"/>
      </w:r>
    </w:p>
    <w:p w14:paraId="70E7ABBC" w14:textId="337B7478" w:rsidR="00262908" w:rsidRPr="00973DD0" w:rsidRDefault="00000000">
      <w:pPr>
        <w:spacing w:line="480" w:lineRule="auto"/>
        <w:rPr>
          <w:rFonts w:ascii="Minion Pro" w:eastAsia="等线" w:hAnsi="Minion Pro" w:cs="Times New Roman"/>
          <w:b/>
          <w:bCs/>
          <w:lang w:bidi="ar"/>
        </w:rPr>
      </w:pPr>
      <w:r w:rsidRPr="00973DD0">
        <w:rPr>
          <w:rFonts w:ascii="Minion Pro" w:eastAsia="等线" w:hAnsi="Minion Pro" w:cs="Times New Roman"/>
          <w:b/>
          <w:bCs/>
          <w:lang w:bidi="ar"/>
        </w:rPr>
        <w:lastRenderedPageBreak/>
        <w:t>Figure S</w:t>
      </w:r>
      <w:r w:rsidR="00E45FE5" w:rsidRPr="00973DD0">
        <w:rPr>
          <w:rFonts w:ascii="Minion Pro" w:eastAsia="等线" w:hAnsi="Minion Pro" w:cs="Times New Roman"/>
          <w:b/>
          <w:bCs/>
          <w:lang w:bidi="ar"/>
        </w:rPr>
        <w:t>2</w:t>
      </w:r>
    </w:p>
    <w:tbl>
      <w:tblPr>
        <w:tblStyle w:val="TableGrid"/>
        <w:tblW w:w="5000" w:type="pct"/>
        <w:tblLook w:val="04A0" w:firstRow="1" w:lastRow="0" w:firstColumn="1" w:lastColumn="0" w:noHBand="0" w:noVBand="1"/>
      </w:tblPr>
      <w:tblGrid>
        <w:gridCol w:w="9360"/>
      </w:tblGrid>
      <w:tr w:rsidR="00262908" w:rsidRPr="00973DD0" w14:paraId="5920467D" w14:textId="77777777">
        <w:tc>
          <w:tcPr>
            <w:tcW w:w="5000" w:type="pct"/>
            <w:tcBorders>
              <w:top w:val="nil"/>
              <w:left w:val="nil"/>
              <w:bottom w:val="nil"/>
              <w:right w:val="nil"/>
            </w:tcBorders>
          </w:tcPr>
          <w:p w14:paraId="02B4474F" w14:textId="77777777" w:rsidR="00262908" w:rsidRPr="00973DD0" w:rsidRDefault="00000000">
            <w:pPr>
              <w:spacing w:line="240" w:lineRule="auto"/>
              <w:jc w:val="center"/>
              <w:rPr>
                <w:rFonts w:ascii="Minion Pro" w:hAnsi="Minion Pro" w:cs="Times New Roman"/>
                <w:sz w:val="20"/>
                <w:szCs w:val="20"/>
              </w:rPr>
            </w:pPr>
            <w:r w:rsidRPr="00973DD0">
              <w:rPr>
                <w:rFonts w:ascii="Minion Pro" w:hAnsi="Minion Pro" w:cs="Times New Roman"/>
                <w:noProof/>
                <w:sz w:val="20"/>
                <w:szCs w:val="20"/>
              </w:rPr>
              <w:drawing>
                <wp:inline distT="0" distB="0" distL="114300" distR="114300" wp14:anchorId="142B4024" wp14:editId="5A486EE2">
                  <wp:extent cx="5039995" cy="4110990"/>
                  <wp:effectExtent l="0" t="0" r="8255" b="3810"/>
                  <wp:docPr id="1" name="图片 1" descr="Example2 附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xample2 附录"/>
                          <pic:cNvPicPr>
                            <a:picLocks noChangeAspect="1"/>
                          </pic:cNvPicPr>
                        </pic:nvPicPr>
                        <pic:blipFill>
                          <a:blip r:embed="rId11"/>
                          <a:stretch>
                            <a:fillRect/>
                          </a:stretch>
                        </pic:blipFill>
                        <pic:spPr>
                          <a:xfrm>
                            <a:off x="0" y="0"/>
                            <a:ext cx="5039995" cy="4110990"/>
                          </a:xfrm>
                          <a:prstGeom prst="rect">
                            <a:avLst/>
                          </a:prstGeom>
                        </pic:spPr>
                      </pic:pic>
                    </a:graphicData>
                  </a:graphic>
                </wp:inline>
              </w:drawing>
            </w:r>
          </w:p>
        </w:tc>
      </w:tr>
      <w:tr w:rsidR="00262908" w:rsidRPr="00973DD0" w14:paraId="2EC3AAA4" w14:textId="77777777">
        <w:tc>
          <w:tcPr>
            <w:tcW w:w="5000" w:type="pct"/>
            <w:tcBorders>
              <w:top w:val="nil"/>
              <w:left w:val="nil"/>
              <w:bottom w:val="nil"/>
              <w:right w:val="nil"/>
            </w:tcBorders>
          </w:tcPr>
          <w:p w14:paraId="463D0A5F" w14:textId="26194225" w:rsidR="00262908" w:rsidRPr="00973DD0" w:rsidRDefault="00000000">
            <w:pPr>
              <w:spacing w:line="360" w:lineRule="auto"/>
              <w:rPr>
                <w:rFonts w:ascii="Minion Pro" w:hAnsi="Minion Pro" w:cs="Times New Roman"/>
                <w:b/>
                <w:bCs/>
                <w:sz w:val="20"/>
                <w:szCs w:val="20"/>
              </w:rPr>
            </w:pPr>
            <w:r w:rsidRPr="00973DD0">
              <w:rPr>
                <w:rFonts w:ascii="Minion Pro" w:hAnsi="Minion Pro" w:cs="Times New Roman"/>
                <w:b/>
                <w:bCs/>
                <w:sz w:val="20"/>
                <w:szCs w:val="20"/>
              </w:rPr>
              <w:t>Fig. S</w:t>
            </w:r>
            <w:r w:rsidR="00E45FE5" w:rsidRPr="00973DD0">
              <w:rPr>
                <w:rFonts w:ascii="Minion Pro" w:hAnsi="Minion Pro" w:cs="Times New Roman"/>
                <w:b/>
                <w:bCs/>
                <w:sz w:val="20"/>
                <w:szCs w:val="20"/>
              </w:rPr>
              <w:t>2</w:t>
            </w:r>
            <w:r w:rsidRPr="00973DD0">
              <w:rPr>
                <w:rFonts w:ascii="Minion Pro" w:hAnsi="Minion Pro" w:cs="Times New Roman"/>
                <w:b/>
                <w:bCs/>
                <w:sz w:val="20"/>
                <w:szCs w:val="20"/>
              </w:rPr>
              <w:t>.</w:t>
            </w:r>
            <w:r w:rsidRPr="00973DD0">
              <w:rPr>
                <w:rFonts w:ascii="Minion Pro" w:hAnsi="Minion Pro" w:cs="Times New Roman"/>
                <w:sz w:val="20"/>
                <w:szCs w:val="20"/>
              </w:rPr>
              <w:t xml:space="preserve"> (a) Total running time for all scheme and (b) speedups </w:t>
            </w:r>
            <w:r w:rsidRPr="00973DD0">
              <w:rPr>
                <w:rFonts w:ascii="Minion Pro" w:eastAsia="黑体" w:hAnsi="Minion Pro" w:cs="Times New Roman"/>
                <w:bCs/>
                <w:sz w:val="20"/>
                <w:szCs w:val="20"/>
              </w:rPr>
              <w:t>as a function of the computing scale</w:t>
            </w:r>
            <w:r w:rsidRPr="00973DD0">
              <w:rPr>
                <w:rFonts w:ascii="Minion Pro" w:hAnsi="Minion Pro" w:cs="Times New Roman"/>
                <w:sz w:val="20"/>
                <w:szCs w:val="20"/>
              </w:rPr>
              <w:t xml:space="preserve"> when not considering data transfer. (c) Total running time for all scheme and (d) speedups </w:t>
            </w:r>
            <w:r w:rsidRPr="00973DD0">
              <w:rPr>
                <w:rFonts w:ascii="Minion Pro" w:eastAsia="黑体" w:hAnsi="Minion Pro" w:cs="Times New Roman"/>
                <w:bCs/>
                <w:sz w:val="20"/>
                <w:szCs w:val="20"/>
              </w:rPr>
              <w:t>as a function of the computing scale</w:t>
            </w:r>
            <w:r w:rsidRPr="00973DD0">
              <w:rPr>
                <w:rFonts w:ascii="Minion Pro" w:hAnsi="Minion Pro" w:cs="Times New Roman"/>
                <w:sz w:val="20"/>
                <w:szCs w:val="20"/>
              </w:rPr>
              <w:t>.</w:t>
            </w:r>
          </w:p>
        </w:tc>
      </w:tr>
    </w:tbl>
    <w:p w14:paraId="23761E09" w14:textId="7E97B195" w:rsidR="00262908" w:rsidRPr="00973DD0" w:rsidRDefault="00000000">
      <w:pPr>
        <w:spacing w:beforeLines="100" w:before="312" w:line="360" w:lineRule="auto"/>
        <w:ind w:firstLineChars="200" w:firstLine="400"/>
        <w:rPr>
          <w:rFonts w:ascii="Minion Pro" w:hAnsi="Minion Pro" w:cs="Times New Roman"/>
          <w:sz w:val="20"/>
          <w:szCs w:val="20"/>
        </w:rPr>
      </w:pPr>
      <w:bookmarkStart w:id="14" w:name="OLE_LINK66"/>
      <w:bookmarkStart w:id="15" w:name="OLE_LINK65"/>
      <w:r w:rsidRPr="00973DD0">
        <w:rPr>
          <w:rFonts w:ascii="Minion Pro" w:hAnsi="Minion Pro" w:cs="Times New Roman"/>
          <w:sz w:val="20"/>
          <w:szCs w:val="20"/>
        </w:rPr>
        <w:t xml:space="preserve">Using the particle spacing Δ of 0.5mm, 0.2mm, 0.1mm, 0.067mm, and 0.02mm, we constructed five PD models with various particles. </w:t>
      </w:r>
      <w:bookmarkEnd w:id="14"/>
      <w:bookmarkEnd w:id="15"/>
      <w:r w:rsidRPr="00973DD0">
        <w:rPr>
          <w:rFonts w:ascii="Minion Pro" w:hAnsi="Minion Pro" w:cs="Times New Roman"/>
          <w:sz w:val="20"/>
          <w:szCs w:val="20"/>
        </w:rPr>
        <w:t>Fig. S</w:t>
      </w:r>
      <w:r w:rsidR="00E45FE5" w:rsidRPr="00973DD0">
        <w:rPr>
          <w:rFonts w:ascii="Minion Pro" w:hAnsi="Minion Pro" w:cs="Times New Roman"/>
          <w:sz w:val="20"/>
          <w:szCs w:val="20"/>
        </w:rPr>
        <w:t>2</w:t>
      </w:r>
      <w:r w:rsidRPr="00973DD0">
        <w:rPr>
          <w:rFonts w:ascii="Minion Pro" w:hAnsi="Minion Pro" w:cs="Times New Roman"/>
          <w:sz w:val="20"/>
          <w:szCs w:val="20"/>
        </w:rPr>
        <w:t xml:space="preserve"> shows the variation in running time and speedup ratio for </w:t>
      </w:r>
      <w:r w:rsidRPr="00973DD0">
        <w:rPr>
          <w:rFonts w:ascii="Minion Pro" w:eastAsia="等线" w:hAnsi="Minion Pro" w:cs="Times New Roman"/>
          <w:sz w:val="20"/>
          <w:szCs w:val="20"/>
          <w:lang w:bidi="ar"/>
        </w:rPr>
        <w:t xml:space="preserve">example </w:t>
      </w:r>
      <w:r w:rsidRPr="00973DD0">
        <w:rPr>
          <w:rFonts w:ascii="Minion Pro" w:hAnsi="Minion Pro" w:cs="Times New Roman"/>
          <w:sz w:val="20"/>
          <w:szCs w:val="20"/>
        </w:rPr>
        <w:t>2 as the number of particles increases from 9,684 to 968,572. Due to domain partitioning, the subdomain-based parallel scheme involves more complex data access operations, compared to classical parallel schemes, which leads to increased time consumption, especially for small computation models. Thus, the subdomain-based parallel scheme exhibits lower runtime efficiency for small models, as shown in Fig. S</w:t>
      </w:r>
      <w:r w:rsidR="00E45FE5" w:rsidRPr="00973DD0">
        <w:rPr>
          <w:rFonts w:ascii="Minion Pro" w:hAnsi="Minion Pro" w:cs="Times New Roman"/>
          <w:sz w:val="20"/>
          <w:szCs w:val="20"/>
        </w:rPr>
        <w:t>2</w:t>
      </w:r>
      <w:r w:rsidRPr="00973DD0">
        <w:rPr>
          <w:rFonts w:ascii="Minion Pro" w:hAnsi="Minion Pro" w:cs="Times New Roman"/>
          <w:sz w:val="20"/>
          <w:szCs w:val="20"/>
        </w:rPr>
        <w:t>b. However, as the number of particles increases, the advantages of the subdomain-based scheme in the neighbor search become significant, and thus its computational efficiency gradually surpasses that of the classical parallel scheme.</w:t>
      </w:r>
    </w:p>
    <w:p w14:paraId="056B0B8D" w14:textId="4888232F" w:rsidR="00262908" w:rsidRPr="00973DD0" w:rsidRDefault="00000000">
      <w:pPr>
        <w:spacing w:line="360" w:lineRule="auto"/>
        <w:ind w:firstLineChars="200" w:firstLine="400"/>
        <w:rPr>
          <w:rFonts w:ascii="Minion Pro" w:hAnsi="Minion Pro" w:cs="Times New Roman"/>
          <w:sz w:val="20"/>
          <w:szCs w:val="20"/>
        </w:rPr>
      </w:pPr>
      <w:r w:rsidRPr="00973DD0">
        <w:rPr>
          <w:rFonts w:ascii="Minion Pro" w:hAnsi="Minion Pro" w:cs="Times New Roman"/>
          <w:sz w:val="20"/>
          <w:szCs w:val="20"/>
        </w:rPr>
        <w:lastRenderedPageBreak/>
        <w:t>Figs. S</w:t>
      </w:r>
      <w:r w:rsidR="00E45FE5" w:rsidRPr="00973DD0">
        <w:rPr>
          <w:rFonts w:ascii="Minion Pro" w:hAnsi="Minion Pro" w:cs="Times New Roman"/>
          <w:sz w:val="20"/>
          <w:szCs w:val="20"/>
        </w:rPr>
        <w:t>2</w:t>
      </w:r>
      <w:proofErr w:type="gramStart"/>
      <w:r w:rsidRPr="00973DD0">
        <w:rPr>
          <w:rFonts w:ascii="Minion Pro" w:hAnsi="Minion Pro" w:cs="Times New Roman"/>
          <w:sz w:val="20"/>
          <w:szCs w:val="20"/>
        </w:rPr>
        <w:t>c</w:t>
      </w:r>
      <w:r w:rsidR="00E45FE5" w:rsidRPr="00973DD0">
        <w:rPr>
          <w:rFonts w:ascii="Minion Pro" w:hAnsi="Minion Pro" w:cs="Times New Roman"/>
          <w:sz w:val="20"/>
          <w:szCs w:val="20"/>
        </w:rPr>
        <w:t>,</w:t>
      </w:r>
      <w:r w:rsidRPr="00973DD0">
        <w:rPr>
          <w:rFonts w:ascii="Minion Pro" w:hAnsi="Minion Pro" w:cs="Times New Roman"/>
          <w:sz w:val="20"/>
          <w:szCs w:val="20"/>
        </w:rPr>
        <w:t>d</w:t>
      </w:r>
      <w:proofErr w:type="gramEnd"/>
      <w:r w:rsidRPr="00973DD0">
        <w:rPr>
          <w:rFonts w:ascii="Minion Pro" w:hAnsi="Minion Pro" w:cs="Times New Roman"/>
          <w:sz w:val="20"/>
          <w:szCs w:val="20"/>
        </w:rPr>
        <w:t xml:space="preserve"> shows the total runtime of the all schemes and the speedup of each parallel scheme of the computational scale. When the number of particles increases </w:t>
      </w:r>
      <w:bookmarkStart w:id="16" w:name="OLE_LINK59"/>
      <w:bookmarkStart w:id="17" w:name="OLE_LINK60"/>
      <w:r w:rsidRPr="00973DD0">
        <w:rPr>
          <w:rFonts w:ascii="Minion Pro" w:hAnsi="Minion Pro" w:cs="Times New Roman"/>
          <w:sz w:val="20"/>
          <w:szCs w:val="20"/>
        </w:rPr>
        <w:t>from 9,684 to 968,572</w:t>
      </w:r>
      <w:bookmarkEnd w:id="16"/>
      <w:bookmarkEnd w:id="17"/>
      <w:r w:rsidRPr="00973DD0">
        <w:rPr>
          <w:rFonts w:ascii="Minion Pro" w:hAnsi="Minion Pro" w:cs="Times New Roman"/>
          <w:sz w:val="20"/>
          <w:szCs w:val="20"/>
        </w:rPr>
        <w:t>, the speedup of the classical parallel scheme increases from 27.6× to 518.9×, while the speedup of the subdomain-based parallel scheme increases from 9.7× to 144.7×. Since the subdomain-based parallel scheme requires the particle information in the GPU to be updated at each time step, the generated data transfer time largely exceeds those of the classical parallel scheme, leading to limited improvements in the total runtime.</w:t>
      </w:r>
    </w:p>
    <w:p w14:paraId="76A6D040" w14:textId="77777777" w:rsidR="00262908" w:rsidRPr="00973DD0" w:rsidRDefault="00000000">
      <w:pPr>
        <w:widowControl/>
        <w:spacing w:line="240" w:lineRule="auto"/>
        <w:jc w:val="left"/>
        <w:rPr>
          <w:rFonts w:ascii="Minion Pro" w:hAnsi="Minion Pro" w:cs="Times New Roman"/>
          <w:sz w:val="20"/>
          <w:szCs w:val="20"/>
        </w:rPr>
      </w:pPr>
      <w:r w:rsidRPr="00973DD0">
        <w:rPr>
          <w:rFonts w:ascii="Minion Pro" w:hAnsi="Minion Pro" w:cs="Times New Roman"/>
          <w:sz w:val="20"/>
          <w:szCs w:val="20"/>
        </w:rPr>
        <w:br w:type="page"/>
      </w:r>
    </w:p>
    <w:p w14:paraId="789011A5" w14:textId="759201F9" w:rsidR="00262908" w:rsidRPr="00973DD0" w:rsidRDefault="00000000">
      <w:pPr>
        <w:spacing w:line="480" w:lineRule="auto"/>
        <w:rPr>
          <w:rFonts w:ascii="Minion Pro" w:eastAsia="等线" w:hAnsi="Minion Pro" w:cs="Times New Roman"/>
          <w:b/>
          <w:bCs/>
          <w:lang w:bidi="ar"/>
        </w:rPr>
      </w:pPr>
      <w:r w:rsidRPr="00973DD0">
        <w:rPr>
          <w:rFonts w:ascii="Minion Pro" w:eastAsia="等线" w:hAnsi="Minion Pro" w:cs="Times New Roman"/>
          <w:b/>
          <w:bCs/>
          <w:lang w:bidi="ar"/>
        </w:rPr>
        <w:lastRenderedPageBreak/>
        <w:t>Figure S</w:t>
      </w:r>
      <w:r w:rsidR="00E45FE5" w:rsidRPr="00973DD0">
        <w:rPr>
          <w:rFonts w:ascii="Minion Pro" w:eastAsia="等线" w:hAnsi="Minion Pro" w:cs="Times New Roman"/>
          <w:b/>
          <w:bCs/>
          <w:lang w:bidi="ar"/>
        </w:rPr>
        <w:t>3</w:t>
      </w:r>
    </w:p>
    <w:tbl>
      <w:tblPr>
        <w:tblStyle w:val="TableGrid"/>
        <w:tblW w:w="5000" w:type="pct"/>
        <w:tblLook w:val="04A0" w:firstRow="1" w:lastRow="0" w:firstColumn="1" w:lastColumn="0" w:noHBand="0" w:noVBand="1"/>
      </w:tblPr>
      <w:tblGrid>
        <w:gridCol w:w="9360"/>
      </w:tblGrid>
      <w:tr w:rsidR="00262908" w:rsidRPr="00973DD0" w14:paraId="45A5CCD8" w14:textId="77777777">
        <w:tc>
          <w:tcPr>
            <w:tcW w:w="5000" w:type="pct"/>
            <w:tcBorders>
              <w:top w:val="nil"/>
              <w:left w:val="nil"/>
              <w:bottom w:val="nil"/>
              <w:right w:val="nil"/>
            </w:tcBorders>
          </w:tcPr>
          <w:p w14:paraId="4A01E472" w14:textId="77777777" w:rsidR="00262908" w:rsidRPr="00973DD0" w:rsidRDefault="00000000">
            <w:pPr>
              <w:spacing w:line="240" w:lineRule="auto"/>
              <w:jc w:val="center"/>
              <w:rPr>
                <w:rFonts w:ascii="Minion Pro" w:hAnsi="Minion Pro" w:cs="Times New Roman"/>
                <w:sz w:val="20"/>
                <w:szCs w:val="20"/>
              </w:rPr>
            </w:pPr>
            <w:r w:rsidRPr="00973DD0">
              <w:rPr>
                <w:rFonts w:ascii="Minion Pro" w:hAnsi="Minion Pro" w:cs="Times New Roman"/>
                <w:noProof/>
                <w:sz w:val="20"/>
                <w:szCs w:val="20"/>
              </w:rPr>
              <w:drawing>
                <wp:inline distT="0" distB="0" distL="114300" distR="114300" wp14:anchorId="27D2AAB8" wp14:editId="57EC2DC8">
                  <wp:extent cx="5039995" cy="4067810"/>
                  <wp:effectExtent l="0" t="0" r="8255" b="8890"/>
                  <wp:docPr id="3" name="图片 3" descr="Example3 汇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Example3 汇总"/>
                          <pic:cNvPicPr>
                            <a:picLocks noChangeAspect="1"/>
                          </pic:cNvPicPr>
                        </pic:nvPicPr>
                        <pic:blipFill>
                          <a:blip r:embed="rId12"/>
                          <a:stretch>
                            <a:fillRect/>
                          </a:stretch>
                        </pic:blipFill>
                        <pic:spPr>
                          <a:xfrm>
                            <a:off x="0" y="0"/>
                            <a:ext cx="5039995" cy="4067810"/>
                          </a:xfrm>
                          <a:prstGeom prst="rect">
                            <a:avLst/>
                          </a:prstGeom>
                        </pic:spPr>
                      </pic:pic>
                    </a:graphicData>
                  </a:graphic>
                </wp:inline>
              </w:drawing>
            </w:r>
          </w:p>
        </w:tc>
      </w:tr>
      <w:tr w:rsidR="00262908" w:rsidRPr="00973DD0" w14:paraId="7BD5C9E9" w14:textId="77777777">
        <w:tc>
          <w:tcPr>
            <w:tcW w:w="5000" w:type="pct"/>
            <w:tcBorders>
              <w:top w:val="nil"/>
              <w:left w:val="nil"/>
              <w:bottom w:val="nil"/>
              <w:right w:val="nil"/>
            </w:tcBorders>
          </w:tcPr>
          <w:p w14:paraId="04B055BC" w14:textId="4AEF9DB2" w:rsidR="00262908" w:rsidRPr="00973DD0" w:rsidRDefault="00000000">
            <w:pPr>
              <w:spacing w:line="360" w:lineRule="auto"/>
              <w:rPr>
                <w:rFonts w:ascii="Minion Pro" w:hAnsi="Minion Pro" w:cs="Times New Roman"/>
                <w:b/>
                <w:bCs/>
                <w:sz w:val="20"/>
                <w:szCs w:val="20"/>
              </w:rPr>
            </w:pPr>
            <w:r w:rsidRPr="00973DD0">
              <w:rPr>
                <w:rFonts w:ascii="Minion Pro" w:hAnsi="Minion Pro" w:cs="Times New Roman"/>
                <w:b/>
                <w:bCs/>
                <w:sz w:val="20"/>
                <w:szCs w:val="20"/>
              </w:rPr>
              <w:t>Fig. S</w:t>
            </w:r>
            <w:r w:rsidR="00E45FE5" w:rsidRPr="00973DD0">
              <w:rPr>
                <w:rFonts w:ascii="Minion Pro" w:hAnsi="Minion Pro" w:cs="Times New Roman"/>
                <w:b/>
                <w:bCs/>
                <w:sz w:val="20"/>
                <w:szCs w:val="20"/>
              </w:rPr>
              <w:t>3</w:t>
            </w:r>
            <w:r w:rsidRPr="00973DD0">
              <w:rPr>
                <w:rFonts w:ascii="Minion Pro" w:hAnsi="Minion Pro" w:cs="Times New Roman"/>
                <w:b/>
                <w:bCs/>
                <w:sz w:val="20"/>
                <w:szCs w:val="20"/>
              </w:rPr>
              <w:t>.</w:t>
            </w:r>
            <w:r w:rsidRPr="00973DD0">
              <w:rPr>
                <w:rFonts w:ascii="Minion Pro" w:hAnsi="Minion Pro" w:cs="Times New Roman"/>
                <w:sz w:val="20"/>
                <w:szCs w:val="20"/>
              </w:rPr>
              <w:t xml:space="preserve"> (a) Total running time for all scheme and (b) speedups </w:t>
            </w:r>
            <w:r w:rsidRPr="00973DD0">
              <w:rPr>
                <w:rFonts w:ascii="Minion Pro" w:eastAsia="黑体" w:hAnsi="Minion Pro" w:cs="Times New Roman"/>
                <w:bCs/>
                <w:sz w:val="20"/>
                <w:szCs w:val="20"/>
              </w:rPr>
              <w:t>as a function of the computing scale</w:t>
            </w:r>
            <w:r w:rsidRPr="00973DD0">
              <w:rPr>
                <w:rFonts w:ascii="Minion Pro" w:hAnsi="Minion Pro" w:cs="Times New Roman"/>
                <w:sz w:val="20"/>
                <w:szCs w:val="20"/>
              </w:rPr>
              <w:t xml:space="preserve"> when not considering data transfer. (c) Total running time for all scheme and (d) speedups </w:t>
            </w:r>
            <w:r w:rsidRPr="00973DD0">
              <w:rPr>
                <w:rFonts w:ascii="Minion Pro" w:eastAsia="黑体" w:hAnsi="Minion Pro" w:cs="Times New Roman"/>
                <w:bCs/>
                <w:sz w:val="20"/>
                <w:szCs w:val="20"/>
              </w:rPr>
              <w:t>as a function of the computing scale</w:t>
            </w:r>
            <w:r w:rsidRPr="00973DD0">
              <w:rPr>
                <w:rFonts w:ascii="Minion Pro" w:hAnsi="Minion Pro" w:cs="Times New Roman"/>
                <w:sz w:val="20"/>
                <w:szCs w:val="20"/>
              </w:rPr>
              <w:t>.</w:t>
            </w:r>
          </w:p>
        </w:tc>
      </w:tr>
    </w:tbl>
    <w:p w14:paraId="53AFEDD3" w14:textId="34A9C518" w:rsidR="00262908" w:rsidRPr="00973DD0" w:rsidRDefault="00000000">
      <w:pPr>
        <w:spacing w:beforeLines="100" w:before="312" w:line="360" w:lineRule="auto"/>
        <w:ind w:firstLineChars="200" w:firstLine="400"/>
        <w:rPr>
          <w:rFonts w:ascii="Minion Pro" w:hAnsi="Minion Pro" w:cs="Times New Roman"/>
          <w:sz w:val="20"/>
          <w:szCs w:val="20"/>
        </w:rPr>
      </w:pPr>
      <w:bookmarkStart w:id="18" w:name="OLE_LINK63"/>
      <w:bookmarkStart w:id="19" w:name="OLE_LINK64"/>
      <w:bookmarkStart w:id="20" w:name="OLE_LINK201"/>
      <w:r w:rsidRPr="00973DD0">
        <w:rPr>
          <w:rFonts w:ascii="Minion Pro" w:hAnsi="Minion Pro" w:cs="Times New Roman"/>
          <w:sz w:val="20"/>
          <w:szCs w:val="20"/>
        </w:rPr>
        <w:t>Using the particle spacing Δ of 0.5mm, 0.2mm, 0.1mm, 0.067mm, and 0.02mm, we constructed five PD models with various particles. Fig. S</w:t>
      </w:r>
      <w:r w:rsidR="00E45FE5" w:rsidRPr="00973DD0">
        <w:rPr>
          <w:rFonts w:ascii="Minion Pro" w:hAnsi="Minion Pro" w:cs="Times New Roman"/>
          <w:sz w:val="20"/>
          <w:szCs w:val="20"/>
        </w:rPr>
        <w:t>3</w:t>
      </w:r>
      <w:r w:rsidRPr="00973DD0">
        <w:rPr>
          <w:rFonts w:ascii="Minion Pro" w:hAnsi="Minion Pro" w:cs="Times New Roman"/>
          <w:sz w:val="20"/>
          <w:szCs w:val="20"/>
        </w:rPr>
        <w:t xml:space="preserve"> shows the variation in running time and speedup ratio for </w:t>
      </w:r>
      <w:r w:rsidRPr="00973DD0">
        <w:rPr>
          <w:rFonts w:ascii="Minion Pro" w:eastAsia="等线" w:hAnsi="Minion Pro" w:cs="Times New Roman"/>
          <w:sz w:val="20"/>
          <w:szCs w:val="20"/>
          <w:lang w:bidi="ar"/>
        </w:rPr>
        <w:t xml:space="preserve">example </w:t>
      </w:r>
      <w:r w:rsidRPr="00973DD0">
        <w:rPr>
          <w:rFonts w:ascii="Minion Pro" w:hAnsi="Minion Pro" w:cs="Times New Roman"/>
          <w:sz w:val="20"/>
          <w:szCs w:val="20"/>
        </w:rPr>
        <w:t>3 as the number of particles increases from 10 thousand to 1 million. Due to domain partitioning, the subdomain-based parallel scheme involves more complex data access operations, compared to classical parallel schemes, which leads to increased time consumption, especially for small computation models. Thus, the subdomain-based parallel scheme exhibits lower runtime efficiency for small models, as shown in Fig. S</w:t>
      </w:r>
      <w:r w:rsidR="00E45FE5" w:rsidRPr="00973DD0">
        <w:rPr>
          <w:rFonts w:ascii="Minion Pro" w:hAnsi="Minion Pro" w:cs="Times New Roman"/>
          <w:sz w:val="20"/>
          <w:szCs w:val="20"/>
        </w:rPr>
        <w:t>3</w:t>
      </w:r>
      <w:r w:rsidRPr="00973DD0">
        <w:rPr>
          <w:rFonts w:ascii="Minion Pro" w:hAnsi="Minion Pro" w:cs="Times New Roman"/>
          <w:sz w:val="20"/>
          <w:szCs w:val="20"/>
        </w:rPr>
        <w:t>b. However, as the number of particles increases, the advantages of the subdomain-based scheme in the neighbor search become significant, and thus its computational efficiency gradually surpasses that of the classical parallel scheme.</w:t>
      </w:r>
    </w:p>
    <w:p w14:paraId="1F438CFF" w14:textId="0E9D7C67" w:rsidR="00262908" w:rsidRPr="00973DD0" w:rsidRDefault="00000000">
      <w:pPr>
        <w:spacing w:line="360" w:lineRule="auto"/>
        <w:ind w:firstLineChars="200" w:firstLine="400"/>
        <w:rPr>
          <w:rFonts w:ascii="Minion Pro" w:hAnsi="Minion Pro" w:cs="Times New Roman"/>
          <w:sz w:val="20"/>
          <w:szCs w:val="20"/>
        </w:rPr>
      </w:pPr>
      <w:r w:rsidRPr="00973DD0">
        <w:rPr>
          <w:rFonts w:ascii="Minion Pro" w:hAnsi="Minion Pro" w:cs="Times New Roman"/>
          <w:sz w:val="20"/>
          <w:szCs w:val="20"/>
        </w:rPr>
        <w:lastRenderedPageBreak/>
        <w:t>Figs. S</w:t>
      </w:r>
      <w:r w:rsidR="00E45FE5" w:rsidRPr="00973DD0">
        <w:rPr>
          <w:rFonts w:ascii="Minion Pro" w:hAnsi="Minion Pro" w:cs="Times New Roman"/>
          <w:sz w:val="20"/>
          <w:szCs w:val="20"/>
        </w:rPr>
        <w:t>3</w:t>
      </w:r>
      <w:proofErr w:type="gramStart"/>
      <w:r w:rsidRPr="00973DD0">
        <w:rPr>
          <w:rFonts w:ascii="Minion Pro" w:hAnsi="Minion Pro" w:cs="Times New Roman"/>
          <w:sz w:val="20"/>
          <w:szCs w:val="20"/>
        </w:rPr>
        <w:t>c</w:t>
      </w:r>
      <w:r w:rsidR="00E45FE5" w:rsidRPr="00973DD0">
        <w:rPr>
          <w:rFonts w:ascii="Minion Pro" w:hAnsi="Minion Pro" w:cs="Times New Roman"/>
          <w:sz w:val="20"/>
          <w:szCs w:val="20"/>
        </w:rPr>
        <w:t>,</w:t>
      </w:r>
      <w:r w:rsidRPr="00973DD0">
        <w:rPr>
          <w:rFonts w:ascii="Minion Pro" w:hAnsi="Minion Pro" w:cs="Times New Roman"/>
          <w:sz w:val="20"/>
          <w:szCs w:val="20"/>
        </w:rPr>
        <w:t>d</w:t>
      </w:r>
      <w:proofErr w:type="gramEnd"/>
      <w:r w:rsidRPr="00973DD0">
        <w:rPr>
          <w:rFonts w:ascii="Minion Pro" w:hAnsi="Minion Pro" w:cs="Times New Roman"/>
          <w:sz w:val="20"/>
          <w:szCs w:val="20"/>
        </w:rPr>
        <w:t xml:space="preserve"> shows the total runtime of the all schemes and the speedup of each parallel scheme of the computational scale. When the number of particles increases from 10 thousand to 1 million, the speedup of the classical parallel scheme increases from 31.3× to 704.0×, while the speedup of the subdomain-based parallel scheme increases from 10.0× to 142.3×. Since the subdomain-based parallel scheme requires the particle information in the GPU to be updated at each time step, the generated data transfer time largely exceeds those of the classical parallel scheme, leading to limited improvements in the total runtime.</w:t>
      </w:r>
    </w:p>
    <w:bookmarkEnd w:id="18"/>
    <w:bookmarkEnd w:id="19"/>
    <w:bookmarkEnd w:id="20"/>
    <w:p w14:paraId="7D84E834" w14:textId="77777777" w:rsidR="00262908" w:rsidRPr="00973DD0" w:rsidRDefault="00000000">
      <w:pPr>
        <w:widowControl/>
        <w:spacing w:line="240" w:lineRule="auto"/>
        <w:jc w:val="left"/>
        <w:rPr>
          <w:rFonts w:ascii="Minion Pro" w:hAnsi="Minion Pro" w:cs="Times New Roman"/>
          <w:sz w:val="20"/>
          <w:szCs w:val="20"/>
        </w:rPr>
      </w:pPr>
      <w:r w:rsidRPr="00973DD0">
        <w:rPr>
          <w:rFonts w:ascii="Minion Pro" w:hAnsi="Minion Pro" w:cs="Times New Roman"/>
          <w:sz w:val="20"/>
          <w:szCs w:val="20"/>
        </w:rPr>
        <w:br w:type="page"/>
      </w:r>
    </w:p>
    <w:p w14:paraId="6ECCFD5C" w14:textId="63555C7C" w:rsidR="00262908" w:rsidRPr="00973DD0" w:rsidRDefault="00000000">
      <w:pPr>
        <w:spacing w:line="480" w:lineRule="auto"/>
        <w:rPr>
          <w:rFonts w:ascii="Minion Pro" w:eastAsia="等线" w:hAnsi="Minion Pro" w:cs="Times New Roman"/>
          <w:b/>
          <w:bCs/>
          <w:lang w:bidi="ar"/>
        </w:rPr>
      </w:pPr>
      <w:r w:rsidRPr="00973DD0">
        <w:rPr>
          <w:rFonts w:ascii="Minion Pro" w:eastAsia="等线" w:hAnsi="Minion Pro" w:cs="Times New Roman"/>
          <w:b/>
          <w:bCs/>
          <w:lang w:bidi="ar"/>
        </w:rPr>
        <w:lastRenderedPageBreak/>
        <w:t>Figure S</w:t>
      </w:r>
      <w:r w:rsidR="00E45FE5" w:rsidRPr="00973DD0">
        <w:rPr>
          <w:rFonts w:ascii="Minion Pro" w:eastAsia="等线" w:hAnsi="Minion Pro" w:cs="Times New Roman"/>
          <w:b/>
          <w:bCs/>
          <w:lang w:bidi="ar"/>
        </w:rPr>
        <w:t>4</w:t>
      </w:r>
    </w:p>
    <w:tbl>
      <w:tblPr>
        <w:tblStyle w:val="TableGrid"/>
        <w:tblW w:w="5000" w:type="pct"/>
        <w:tblLook w:val="04A0" w:firstRow="1" w:lastRow="0" w:firstColumn="1" w:lastColumn="0" w:noHBand="0" w:noVBand="1"/>
      </w:tblPr>
      <w:tblGrid>
        <w:gridCol w:w="9360"/>
      </w:tblGrid>
      <w:tr w:rsidR="00262908" w:rsidRPr="00973DD0" w14:paraId="07182E60" w14:textId="77777777">
        <w:tc>
          <w:tcPr>
            <w:tcW w:w="5000" w:type="pct"/>
            <w:tcBorders>
              <w:top w:val="nil"/>
              <w:left w:val="nil"/>
              <w:bottom w:val="nil"/>
              <w:right w:val="nil"/>
            </w:tcBorders>
          </w:tcPr>
          <w:p w14:paraId="4920B6F8" w14:textId="77777777" w:rsidR="00262908" w:rsidRPr="00973DD0" w:rsidRDefault="00000000">
            <w:pPr>
              <w:spacing w:line="240" w:lineRule="auto"/>
              <w:jc w:val="center"/>
              <w:rPr>
                <w:rFonts w:ascii="Minion Pro" w:hAnsi="Minion Pro" w:cs="Times New Roman"/>
                <w:sz w:val="20"/>
                <w:szCs w:val="20"/>
              </w:rPr>
            </w:pPr>
            <w:r w:rsidRPr="00973DD0">
              <w:rPr>
                <w:rFonts w:ascii="Minion Pro" w:hAnsi="Minion Pro" w:cs="Times New Roman"/>
                <w:noProof/>
                <w:sz w:val="20"/>
                <w:szCs w:val="20"/>
              </w:rPr>
              <w:drawing>
                <wp:inline distT="0" distB="0" distL="0" distR="0" wp14:anchorId="1AA542CD" wp14:editId="51007096">
                  <wp:extent cx="5013960" cy="4067810"/>
                  <wp:effectExtent l="0" t="0" r="0" b="8890"/>
                  <wp:docPr id="27" name="图片 27" descr="C:\Users\yang\Desktop\图片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C:\Users\yang\Desktop\图片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014116" cy="4068000"/>
                          </a:xfrm>
                          <a:prstGeom prst="rect">
                            <a:avLst/>
                          </a:prstGeom>
                          <a:noFill/>
                          <a:ln>
                            <a:noFill/>
                          </a:ln>
                        </pic:spPr>
                      </pic:pic>
                    </a:graphicData>
                  </a:graphic>
                </wp:inline>
              </w:drawing>
            </w:r>
          </w:p>
        </w:tc>
      </w:tr>
      <w:tr w:rsidR="00262908" w:rsidRPr="00973DD0" w14:paraId="36CE4E61" w14:textId="77777777">
        <w:tc>
          <w:tcPr>
            <w:tcW w:w="5000" w:type="pct"/>
            <w:tcBorders>
              <w:top w:val="nil"/>
              <w:left w:val="nil"/>
              <w:bottom w:val="nil"/>
              <w:right w:val="nil"/>
            </w:tcBorders>
          </w:tcPr>
          <w:p w14:paraId="45B7CA07" w14:textId="46D94865" w:rsidR="00262908" w:rsidRPr="00973DD0" w:rsidRDefault="00000000">
            <w:pPr>
              <w:spacing w:line="360" w:lineRule="auto"/>
              <w:rPr>
                <w:rFonts w:ascii="Minion Pro" w:hAnsi="Minion Pro" w:cs="Times New Roman"/>
                <w:b/>
                <w:bCs/>
                <w:sz w:val="20"/>
                <w:szCs w:val="20"/>
              </w:rPr>
            </w:pPr>
            <w:r w:rsidRPr="00973DD0">
              <w:rPr>
                <w:rFonts w:ascii="Minion Pro" w:hAnsi="Minion Pro" w:cs="Times New Roman"/>
                <w:b/>
                <w:bCs/>
                <w:sz w:val="20"/>
                <w:szCs w:val="20"/>
              </w:rPr>
              <w:t>Fig. S</w:t>
            </w:r>
            <w:r w:rsidR="00E45FE5" w:rsidRPr="00973DD0">
              <w:rPr>
                <w:rFonts w:ascii="Minion Pro" w:hAnsi="Minion Pro" w:cs="Times New Roman"/>
                <w:b/>
                <w:bCs/>
                <w:sz w:val="20"/>
                <w:szCs w:val="20"/>
              </w:rPr>
              <w:t>4</w:t>
            </w:r>
            <w:r w:rsidRPr="00973DD0">
              <w:rPr>
                <w:rFonts w:ascii="Minion Pro" w:hAnsi="Minion Pro" w:cs="Times New Roman"/>
                <w:b/>
                <w:bCs/>
                <w:sz w:val="20"/>
                <w:szCs w:val="20"/>
              </w:rPr>
              <w:t>.</w:t>
            </w:r>
            <w:r w:rsidRPr="00973DD0">
              <w:rPr>
                <w:rFonts w:ascii="Minion Pro" w:hAnsi="Minion Pro" w:cs="Times New Roman"/>
                <w:sz w:val="20"/>
                <w:szCs w:val="20"/>
              </w:rPr>
              <w:t xml:space="preserve"> (a) Total running time for all scheme and (b) speedups </w:t>
            </w:r>
            <w:r w:rsidRPr="00973DD0">
              <w:rPr>
                <w:rFonts w:ascii="Minion Pro" w:eastAsia="黑体" w:hAnsi="Minion Pro" w:cs="Times New Roman"/>
                <w:bCs/>
                <w:sz w:val="20"/>
                <w:szCs w:val="20"/>
              </w:rPr>
              <w:t>as a function of the computing scale</w:t>
            </w:r>
            <w:r w:rsidRPr="00973DD0">
              <w:rPr>
                <w:rFonts w:ascii="Minion Pro" w:hAnsi="Minion Pro" w:cs="Times New Roman"/>
                <w:sz w:val="20"/>
                <w:szCs w:val="20"/>
              </w:rPr>
              <w:t xml:space="preserve"> when not considering data transfer. (c) Total running time for all scheme and (d) speedups </w:t>
            </w:r>
            <w:r w:rsidRPr="00973DD0">
              <w:rPr>
                <w:rFonts w:ascii="Minion Pro" w:eastAsia="黑体" w:hAnsi="Minion Pro" w:cs="Times New Roman"/>
                <w:bCs/>
                <w:sz w:val="20"/>
                <w:szCs w:val="20"/>
              </w:rPr>
              <w:t>as a function of the computing scale</w:t>
            </w:r>
            <w:r w:rsidRPr="00973DD0">
              <w:rPr>
                <w:rFonts w:ascii="Minion Pro" w:hAnsi="Minion Pro" w:cs="Times New Roman"/>
                <w:sz w:val="20"/>
                <w:szCs w:val="20"/>
              </w:rPr>
              <w:t>.</w:t>
            </w:r>
          </w:p>
        </w:tc>
      </w:tr>
    </w:tbl>
    <w:p w14:paraId="23A19EEE" w14:textId="776BD52D" w:rsidR="00262908" w:rsidRPr="00973DD0" w:rsidRDefault="00000000">
      <w:pPr>
        <w:spacing w:beforeLines="100" w:before="312" w:line="360" w:lineRule="auto"/>
        <w:ind w:firstLineChars="200" w:firstLine="400"/>
        <w:rPr>
          <w:rFonts w:ascii="Minion Pro" w:hAnsi="Minion Pro" w:cs="Times New Roman"/>
          <w:sz w:val="20"/>
          <w:szCs w:val="20"/>
        </w:rPr>
      </w:pPr>
      <w:r w:rsidRPr="00973DD0">
        <w:rPr>
          <w:rFonts w:ascii="Minion Pro" w:hAnsi="Minion Pro" w:cs="Times New Roman"/>
          <w:sz w:val="20"/>
          <w:szCs w:val="20"/>
        </w:rPr>
        <w:t xml:space="preserve">Using the particle spacing Δ of 0.05mm, 0.0375mm, 0.025mm, 0.015mm, and 0.00875mm, we constructed five PD models with various particles. Fig. </w:t>
      </w:r>
      <w:bookmarkStart w:id="21" w:name="OLE_LINK206"/>
      <w:bookmarkStart w:id="22" w:name="OLE_LINK207"/>
      <w:r w:rsidRPr="00973DD0">
        <w:rPr>
          <w:rFonts w:ascii="Minion Pro" w:hAnsi="Minion Pro" w:cs="Times New Roman"/>
          <w:sz w:val="20"/>
          <w:szCs w:val="20"/>
        </w:rPr>
        <w:t>S</w:t>
      </w:r>
      <w:bookmarkEnd w:id="21"/>
      <w:bookmarkEnd w:id="22"/>
      <w:r w:rsidR="00E45FE5" w:rsidRPr="00973DD0">
        <w:rPr>
          <w:rFonts w:ascii="Minion Pro" w:hAnsi="Minion Pro" w:cs="Times New Roman"/>
          <w:sz w:val="20"/>
          <w:szCs w:val="20"/>
        </w:rPr>
        <w:t>4</w:t>
      </w:r>
      <w:r w:rsidRPr="00973DD0">
        <w:rPr>
          <w:rFonts w:ascii="Minion Pro" w:hAnsi="Minion Pro" w:cs="Times New Roman"/>
          <w:sz w:val="20"/>
          <w:szCs w:val="20"/>
        </w:rPr>
        <w:t xml:space="preserve"> shows the variation in running time and speedup ratio for </w:t>
      </w:r>
      <w:r w:rsidRPr="00973DD0">
        <w:rPr>
          <w:rFonts w:ascii="Minion Pro" w:eastAsia="等线" w:hAnsi="Minion Pro" w:cs="Times New Roman"/>
          <w:sz w:val="20"/>
          <w:szCs w:val="20"/>
          <w:lang w:bidi="ar"/>
        </w:rPr>
        <w:t xml:space="preserve">example </w:t>
      </w:r>
      <w:r w:rsidRPr="00973DD0">
        <w:rPr>
          <w:rFonts w:ascii="Minion Pro" w:hAnsi="Minion Pro" w:cs="Times New Roman"/>
          <w:sz w:val="20"/>
          <w:szCs w:val="20"/>
        </w:rPr>
        <w:t>4 as the number of particles increases from 13,168 to 2,428,284. Due to domain partitioning, the subdomain-based parallel scheme involves more complex data access operations, compared to classical parallel schemes, which leads to increased time consumption, especially for small computation models. Thus, the subdomain-based parallel scheme exhibits lower runtime efficiency for small models, as shown in Fig. S</w:t>
      </w:r>
      <w:r w:rsidR="00E45FE5" w:rsidRPr="00973DD0">
        <w:rPr>
          <w:rFonts w:ascii="Minion Pro" w:hAnsi="Minion Pro" w:cs="Times New Roman"/>
          <w:sz w:val="20"/>
          <w:szCs w:val="20"/>
        </w:rPr>
        <w:t>4</w:t>
      </w:r>
      <w:r w:rsidRPr="00973DD0">
        <w:rPr>
          <w:rFonts w:ascii="Minion Pro" w:hAnsi="Minion Pro" w:cs="Times New Roman"/>
          <w:sz w:val="20"/>
          <w:szCs w:val="20"/>
        </w:rPr>
        <w:t>b. However, as the number of particles increases, the advantages of the subdomain-based scheme in the neighbor search become significant, and thus its computational efficiency gradually surpasses that of the classical parallel scheme.</w:t>
      </w:r>
    </w:p>
    <w:p w14:paraId="0A5AD313" w14:textId="1E74E394" w:rsidR="00262908" w:rsidRPr="00973DD0" w:rsidRDefault="00000000">
      <w:pPr>
        <w:spacing w:line="360" w:lineRule="auto"/>
        <w:ind w:firstLineChars="200" w:firstLine="400"/>
        <w:rPr>
          <w:rFonts w:ascii="Minion Pro" w:hAnsi="Minion Pro" w:cs="Times New Roman"/>
          <w:sz w:val="20"/>
          <w:szCs w:val="20"/>
        </w:rPr>
      </w:pPr>
      <w:r w:rsidRPr="00973DD0">
        <w:rPr>
          <w:rFonts w:ascii="Minion Pro" w:hAnsi="Minion Pro" w:cs="Times New Roman"/>
          <w:sz w:val="20"/>
          <w:szCs w:val="20"/>
        </w:rPr>
        <w:lastRenderedPageBreak/>
        <w:t>Figs. S</w:t>
      </w:r>
      <w:r w:rsidR="00E45FE5" w:rsidRPr="00973DD0">
        <w:rPr>
          <w:rFonts w:ascii="Minion Pro" w:hAnsi="Minion Pro" w:cs="Times New Roman"/>
          <w:sz w:val="20"/>
          <w:szCs w:val="20"/>
        </w:rPr>
        <w:t>4</w:t>
      </w:r>
      <w:proofErr w:type="gramStart"/>
      <w:r w:rsidRPr="00973DD0">
        <w:rPr>
          <w:rFonts w:ascii="Minion Pro" w:hAnsi="Minion Pro" w:cs="Times New Roman"/>
          <w:sz w:val="20"/>
          <w:szCs w:val="20"/>
        </w:rPr>
        <w:t>c</w:t>
      </w:r>
      <w:r w:rsidR="00E45FE5" w:rsidRPr="00973DD0">
        <w:rPr>
          <w:rFonts w:ascii="Minion Pro" w:hAnsi="Minion Pro" w:cs="Times New Roman"/>
          <w:sz w:val="20"/>
          <w:szCs w:val="20"/>
        </w:rPr>
        <w:t>,</w:t>
      </w:r>
      <w:r w:rsidRPr="00973DD0">
        <w:rPr>
          <w:rFonts w:ascii="Minion Pro" w:hAnsi="Minion Pro" w:cs="Times New Roman"/>
          <w:sz w:val="20"/>
          <w:szCs w:val="20"/>
        </w:rPr>
        <w:t>d</w:t>
      </w:r>
      <w:proofErr w:type="gramEnd"/>
      <w:r w:rsidRPr="00973DD0">
        <w:rPr>
          <w:rFonts w:ascii="Minion Pro" w:hAnsi="Minion Pro" w:cs="Times New Roman"/>
          <w:sz w:val="20"/>
          <w:szCs w:val="20"/>
        </w:rPr>
        <w:t xml:space="preserve"> shows the total runtime of the all schemes and the speedup of each parallel scheme of the computational scale. When the number of particles increases from 13,168 to 2,428,284, the speedup of the classical parallel scheme increases from 98.3× to 368.3×, while the speedup of the subdomain-based parallel scheme increases from 20.6× to 106.1×. Since the subdomain-based parallel scheme requires the particle information in the GPU to be updated at each time step, the generated data transfer time largely exceeds those of the classical parallel scheme, leading to limited improvements in the total runtime.</w:t>
      </w:r>
    </w:p>
    <w:p w14:paraId="596045BC" w14:textId="77777777" w:rsidR="00262908" w:rsidRPr="00973DD0" w:rsidRDefault="00000000">
      <w:pPr>
        <w:widowControl/>
        <w:spacing w:line="240" w:lineRule="auto"/>
        <w:jc w:val="left"/>
        <w:rPr>
          <w:rFonts w:ascii="Minion Pro" w:eastAsia="等线" w:hAnsi="Minion Pro" w:cs="Times New Roman"/>
          <w:b/>
          <w:bCs/>
          <w:lang w:bidi="ar"/>
        </w:rPr>
      </w:pPr>
      <w:r w:rsidRPr="00973DD0">
        <w:rPr>
          <w:rFonts w:ascii="Minion Pro" w:eastAsia="等线" w:hAnsi="Minion Pro" w:cs="Times New Roman"/>
          <w:b/>
          <w:bCs/>
          <w:lang w:bidi="ar"/>
        </w:rPr>
        <w:br w:type="page"/>
      </w:r>
    </w:p>
    <w:p w14:paraId="5D602239" w14:textId="371A8D79" w:rsidR="00262908" w:rsidRPr="00973DD0" w:rsidRDefault="00000000">
      <w:pPr>
        <w:spacing w:line="480" w:lineRule="auto"/>
        <w:rPr>
          <w:rFonts w:ascii="Minion Pro" w:eastAsia="等线" w:hAnsi="Minion Pro" w:cs="Times New Roman"/>
          <w:b/>
          <w:bCs/>
          <w:lang w:bidi="ar"/>
        </w:rPr>
      </w:pPr>
      <w:r w:rsidRPr="00973DD0">
        <w:rPr>
          <w:rFonts w:ascii="Minion Pro" w:eastAsia="等线" w:hAnsi="Minion Pro" w:cs="Times New Roman"/>
          <w:b/>
          <w:bCs/>
          <w:lang w:bidi="ar"/>
        </w:rPr>
        <w:lastRenderedPageBreak/>
        <w:t>Figure S</w:t>
      </w:r>
      <w:r w:rsidR="00E45FE5" w:rsidRPr="00973DD0">
        <w:rPr>
          <w:rFonts w:ascii="Minion Pro" w:eastAsia="等线" w:hAnsi="Minion Pro" w:cs="Times New Roman"/>
          <w:b/>
          <w:bCs/>
          <w:lang w:bidi="ar"/>
        </w:rPr>
        <w:t>5</w:t>
      </w:r>
    </w:p>
    <w:tbl>
      <w:tblPr>
        <w:tblStyle w:val="TableGrid"/>
        <w:tblW w:w="5000" w:type="pct"/>
        <w:tblLook w:val="04A0" w:firstRow="1" w:lastRow="0" w:firstColumn="1" w:lastColumn="0" w:noHBand="0" w:noVBand="1"/>
      </w:tblPr>
      <w:tblGrid>
        <w:gridCol w:w="9360"/>
      </w:tblGrid>
      <w:tr w:rsidR="00262908" w:rsidRPr="00973DD0" w14:paraId="4A2DC62C" w14:textId="77777777">
        <w:tc>
          <w:tcPr>
            <w:tcW w:w="5000" w:type="pct"/>
            <w:tcBorders>
              <w:top w:val="nil"/>
              <w:left w:val="nil"/>
              <w:bottom w:val="nil"/>
              <w:right w:val="nil"/>
            </w:tcBorders>
          </w:tcPr>
          <w:p w14:paraId="4C0DD83F" w14:textId="77777777" w:rsidR="00262908" w:rsidRPr="00973DD0" w:rsidRDefault="00000000">
            <w:pPr>
              <w:spacing w:line="240" w:lineRule="auto"/>
              <w:jc w:val="center"/>
              <w:rPr>
                <w:rFonts w:ascii="Minion Pro" w:hAnsi="Minion Pro" w:cs="Times New Roman"/>
                <w:sz w:val="20"/>
                <w:szCs w:val="20"/>
              </w:rPr>
            </w:pPr>
            <w:r w:rsidRPr="00973DD0">
              <w:rPr>
                <w:rFonts w:ascii="Minion Pro" w:hAnsi="Minion Pro" w:cs="Times New Roman"/>
                <w:noProof/>
                <w:sz w:val="20"/>
                <w:szCs w:val="20"/>
              </w:rPr>
              <w:drawing>
                <wp:inline distT="0" distB="0" distL="114300" distR="114300" wp14:anchorId="18EC1A96" wp14:editId="34C4BC24">
                  <wp:extent cx="5039995" cy="4067810"/>
                  <wp:effectExtent l="0" t="0" r="8255" b="8890"/>
                  <wp:docPr id="6" name="图片 6" descr="Example4 汇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xample4 汇总"/>
                          <pic:cNvPicPr>
                            <a:picLocks noChangeAspect="1"/>
                          </pic:cNvPicPr>
                        </pic:nvPicPr>
                        <pic:blipFill>
                          <a:blip r:embed="rId14"/>
                          <a:stretch>
                            <a:fillRect/>
                          </a:stretch>
                        </pic:blipFill>
                        <pic:spPr>
                          <a:xfrm>
                            <a:off x="0" y="0"/>
                            <a:ext cx="5039995" cy="4067810"/>
                          </a:xfrm>
                          <a:prstGeom prst="rect">
                            <a:avLst/>
                          </a:prstGeom>
                        </pic:spPr>
                      </pic:pic>
                    </a:graphicData>
                  </a:graphic>
                </wp:inline>
              </w:drawing>
            </w:r>
          </w:p>
        </w:tc>
      </w:tr>
      <w:tr w:rsidR="00262908" w:rsidRPr="00973DD0" w14:paraId="17F2C9E3" w14:textId="77777777">
        <w:tc>
          <w:tcPr>
            <w:tcW w:w="5000" w:type="pct"/>
            <w:tcBorders>
              <w:top w:val="nil"/>
              <w:left w:val="nil"/>
              <w:bottom w:val="nil"/>
              <w:right w:val="nil"/>
            </w:tcBorders>
          </w:tcPr>
          <w:p w14:paraId="5918654B" w14:textId="1C30AF5C" w:rsidR="00262908" w:rsidRPr="00973DD0" w:rsidRDefault="00000000">
            <w:pPr>
              <w:spacing w:line="360" w:lineRule="auto"/>
              <w:rPr>
                <w:rFonts w:ascii="Minion Pro" w:hAnsi="Minion Pro" w:cs="Times New Roman"/>
                <w:b/>
                <w:bCs/>
                <w:sz w:val="20"/>
                <w:szCs w:val="20"/>
              </w:rPr>
            </w:pPr>
            <w:r w:rsidRPr="00973DD0">
              <w:rPr>
                <w:rFonts w:ascii="Minion Pro" w:hAnsi="Minion Pro" w:cs="Times New Roman"/>
                <w:b/>
                <w:bCs/>
                <w:sz w:val="20"/>
                <w:szCs w:val="20"/>
              </w:rPr>
              <w:t>Fig. S</w:t>
            </w:r>
            <w:r w:rsidR="00E45FE5" w:rsidRPr="00973DD0">
              <w:rPr>
                <w:rFonts w:ascii="Minion Pro" w:hAnsi="Minion Pro" w:cs="Times New Roman"/>
                <w:b/>
                <w:bCs/>
                <w:sz w:val="20"/>
                <w:szCs w:val="20"/>
              </w:rPr>
              <w:t>5</w:t>
            </w:r>
            <w:r w:rsidRPr="00973DD0">
              <w:rPr>
                <w:rFonts w:ascii="Minion Pro" w:hAnsi="Minion Pro" w:cs="Times New Roman"/>
                <w:b/>
                <w:bCs/>
                <w:sz w:val="20"/>
                <w:szCs w:val="20"/>
              </w:rPr>
              <w:t>.</w:t>
            </w:r>
            <w:r w:rsidRPr="00973DD0">
              <w:rPr>
                <w:rFonts w:ascii="Minion Pro" w:hAnsi="Minion Pro" w:cs="Times New Roman"/>
                <w:sz w:val="20"/>
                <w:szCs w:val="20"/>
              </w:rPr>
              <w:t xml:space="preserve"> (a) Total running time for all scheme and (b) speedups </w:t>
            </w:r>
            <w:r w:rsidRPr="00973DD0">
              <w:rPr>
                <w:rFonts w:ascii="Minion Pro" w:eastAsia="黑体" w:hAnsi="Minion Pro" w:cs="Times New Roman"/>
                <w:bCs/>
                <w:sz w:val="20"/>
                <w:szCs w:val="20"/>
              </w:rPr>
              <w:t>as a function of the computing scale</w:t>
            </w:r>
            <w:r w:rsidRPr="00973DD0">
              <w:rPr>
                <w:rFonts w:ascii="Minion Pro" w:hAnsi="Minion Pro" w:cs="Times New Roman"/>
                <w:sz w:val="20"/>
                <w:szCs w:val="20"/>
              </w:rPr>
              <w:t xml:space="preserve"> when not considering data transfer. (c) Total running time for all scheme and (d) speedups </w:t>
            </w:r>
            <w:r w:rsidRPr="00973DD0">
              <w:rPr>
                <w:rFonts w:ascii="Minion Pro" w:eastAsia="黑体" w:hAnsi="Minion Pro" w:cs="Times New Roman"/>
                <w:bCs/>
                <w:sz w:val="20"/>
                <w:szCs w:val="20"/>
              </w:rPr>
              <w:t>as a function of the computing scale</w:t>
            </w:r>
            <w:r w:rsidRPr="00973DD0">
              <w:rPr>
                <w:rFonts w:ascii="Minion Pro" w:hAnsi="Minion Pro" w:cs="Times New Roman"/>
                <w:sz w:val="20"/>
                <w:szCs w:val="20"/>
              </w:rPr>
              <w:t>.</w:t>
            </w:r>
          </w:p>
        </w:tc>
      </w:tr>
    </w:tbl>
    <w:p w14:paraId="5837C28F" w14:textId="101CC3AD" w:rsidR="00262908" w:rsidRPr="00973DD0" w:rsidRDefault="00000000">
      <w:pPr>
        <w:spacing w:beforeLines="100" w:before="312" w:line="360" w:lineRule="auto"/>
        <w:ind w:firstLineChars="200" w:firstLine="400"/>
        <w:rPr>
          <w:rFonts w:ascii="Minion Pro" w:hAnsi="Minion Pro" w:cs="Times New Roman"/>
          <w:sz w:val="20"/>
          <w:szCs w:val="20"/>
        </w:rPr>
      </w:pPr>
      <w:r w:rsidRPr="00973DD0">
        <w:rPr>
          <w:rFonts w:ascii="Minion Pro" w:hAnsi="Minion Pro" w:cs="Times New Roman"/>
          <w:sz w:val="20"/>
          <w:szCs w:val="20"/>
        </w:rPr>
        <w:t>Using the particle spacing Δ of 1.25mm, 1mm, 0.75mm, 0.5mm, and 0.375mm, we constructed five PD models with various particles. Fig. S</w:t>
      </w:r>
      <w:r w:rsidR="00E45FE5" w:rsidRPr="00973DD0">
        <w:rPr>
          <w:rFonts w:ascii="Minion Pro" w:hAnsi="Minion Pro" w:cs="Times New Roman"/>
          <w:sz w:val="20"/>
          <w:szCs w:val="20"/>
        </w:rPr>
        <w:t>5</w:t>
      </w:r>
      <w:r w:rsidRPr="00973DD0">
        <w:rPr>
          <w:rFonts w:ascii="Minion Pro" w:hAnsi="Minion Pro" w:cs="Times New Roman"/>
          <w:sz w:val="20"/>
          <w:szCs w:val="20"/>
        </w:rPr>
        <w:t xml:space="preserve"> shows the variation in running time and speedup ratio for example 5 as the number of particles increases from </w:t>
      </w:r>
      <w:bookmarkStart w:id="23" w:name="OLE_LINK56"/>
      <w:bookmarkStart w:id="24" w:name="OLE_LINK55"/>
      <w:r w:rsidRPr="00973DD0">
        <w:rPr>
          <w:rFonts w:ascii="Minion Pro" w:hAnsi="Minion Pro" w:cs="Times New Roman"/>
          <w:sz w:val="20"/>
          <w:szCs w:val="20"/>
        </w:rPr>
        <w:t>89,040 to 3,</w:t>
      </w:r>
      <w:bookmarkStart w:id="25" w:name="OLE_LINK284"/>
      <w:bookmarkStart w:id="26" w:name="OLE_LINK285"/>
      <w:r w:rsidRPr="00973DD0">
        <w:rPr>
          <w:rFonts w:ascii="Minion Pro" w:hAnsi="Minion Pro" w:cs="Times New Roman"/>
          <w:sz w:val="20"/>
          <w:szCs w:val="20"/>
        </w:rPr>
        <w:t>409</w:t>
      </w:r>
      <w:bookmarkEnd w:id="25"/>
      <w:bookmarkEnd w:id="26"/>
      <w:r w:rsidRPr="00973DD0">
        <w:rPr>
          <w:rFonts w:ascii="Minion Pro" w:hAnsi="Minion Pro" w:cs="Times New Roman"/>
          <w:sz w:val="20"/>
          <w:szCs w:val="20"/>
        </w:rPr>
        <w:t>,032</w:t>
      </w:r>
      <w:bookmarkEnd w:id="23"/>
      <w:bookmarkEnd w:id="24"/>
      <w:r w:rsidRPr="00973DD0">
        <w:rPr>
          <w:rFonts w:ascii="Minion Pro" w:hAnsi="Minion Pro" w:cs="Times New Roman"/>
          <w:sz w:val="20"/>
          <w:szCs w:val="20"/>
        </w:rPr>
        <w:t>. Due to domain partitioning, the subdomain-based parallel scheme involves more complex data access operations, compared to classical parallel schemes, which leads to increased time consumption, especially for small computation models. Thus, the subdomain-based parallel scheme exhibits lower runtime efficiency for small models, as shown in Fig. S</w:t>
      </w:r>
      <w:r w:rsidR="00E45FE5" w:rsidRPr="00973DD0">
        <w:rPr>
          <w:rFonts w:ascii="Minion Pro" w:hAnsi="Minion Pro" w:cs="Times New Roman"/>
          <w:sz w:val="20"/>
          <w:szCs w:val="20"/>
        </w:rPr>
        <w:t>5</w:t>
      </w:r>
      <w:r w:rsidRPr="00973DD0">
        <w:rPr>
          <w:rFonts w:ascii="Minion Pro" w:hAnsi="Minion Pro" w:cs="Times New Roman"/>
          <w:sz w:val="20"/>
          <w:szCs w:val="20"/>
        </w:rPr>
        <w:t>b. However, as the number of particles increases, the advantages of the subdomain-based scheme in the neighbor search become significant, and thus its computational efficiency gradually surpasses that of the classical parallel scheme.</w:t>
      </w:r>
    </w:p>
    <w:p w14:paraId="6E2FD185" w14:textId="636A1922" w:rsidR="00262908" w:rsidRPr="00973DD0" w:rsidRDefault="00000000">
      <w:pPr>
        <w:spacing w:line="360" w:lineRule="auto"/>
        <w:ind w:firstLineChars="200" w:firstLine="400"/>
        <w:rPr>
          <w:rFonts w:ascii="Minion Pro" w:hAnsi="Minion Pro" w:cs="Times New Roman"/>
          <w:sz w:val="20"/>
          <w:szCs w:val="20"/>
        </w:rPr>
      </w:pPr>
      <w:r w:rsidRPr="00973DD0">
        <w:rPr>
          <w:rFonts w:ascii="Minion Pro" w:hAnsi="Minion Pro" w:cs="Times New Roman"/>
          <w:sz w:val="20"/>
          <w:szCs w:val="20"/>
        </w:rPr>
        <w:lastRenderedPageBreak/>
        <w:t>Figs. S</w:t>
      </w:r>
      <w:r w:rsidR="00E45FE5" w:rsidRPr="00973DD0">
        <w:rPr>
          <w:rFonts w:ascii="Minion Pro" w:hAnsi="Minion Pro" w:cs="Times New Roman"/>
          <w:sz w:val="20"/>
          <w:szCs w:val="20"/>
        </w:rPr>
        <w:t>5</w:t>
      </w:r>
      <w:proofErr w:type="gramStart"/>
      <w:r w:rsidRPr="00973DD0">
        <w:rPr>
          <w:rFonts w:ascii="Minion Pro" w:hAnsi="Minion Pro" w:cs="Times New Roman"/>
          <w:sz w:val="20"/>
          <w:szCs w:val="20"/>
        </w:rPr>
        <w:t>c</w:t>
      </w:r>
      <w:r w:rsidR="00E45FE5" w:rsidRPr="00973DD0">
        <w:rPr>
          <w:rFonts w:ascii="Minion Pro" w:hAnsi="Minion Pro" w:cs="Times New Roman"/>
          <w:sz w:val="20"/>
          <w:szCs w:val="20"/>
        </w:rPr>
        <w:t>,</w:t>
      </w:r>
      <w:r w:rsidRPr="00973DD0">
        <w:rPr>
          <w:rFonts w:ascii="Minion Pro" w:hAnsi="Minion Pro" w:cs="Times New Roman"/>
          <w:sz w:val="20"/>
          <w:szCs w:val="20"/>
        </w:rPr>
        <w:t>d</w:t>
      </w:r>
      <w:proofErr w:type="gramEnd"/>
      <w:r w:rsidRPr="00973DD0">
        <w:rPr>
          <w:rFonts w:ascii="Minion Pro" w:hAnsi="Minion Pro" w:cs="Times New Roman"/>
          <w:sz w:val="20"/>
          <w:szCs w:val="20"/>
        </w:rPr>
        <w:t xml:space="preserve"> shows the total runtime of the all schemes and the speedup of each parallel scheme of the computational scale. When the number of particles increases from 89,040 to 3,409,032, the speedup of the classical parallel scheme increases from 292.2× to 578.4×, while the speedup of the subdomain-based parallel scheme increases from 10.2× to 31.2×. Since the subdomain-based parallel scheme requires the particle information in the GPU to be updated at each time step, the generated data transfer time largely exceeds those of the classical parallel scheme, leading to limited improvements in the total runtime.</w:t>
      </w:r>
    </w:p>
    <w:p w14:paraId="3B85D8E6" w14:textId="77777777" w:rsidR="00262908" w:rsidRPr="00973DD0" w:rsidRDefault="00000000">
      <w:pPr>
        <w:widowControl/>
        <w:spacing w:line="240" w:lineRule="auto"/>
        <w:jc w:val="left"/>
        <w:rPr>
          <w:rFonts w:ascii="Minion Pro" w:hAnsi="Minion Pro" w:cs="Times New Roman"/>
          <w:sz w:val="20"/>
          <w:szCs w:val="20"/>
        </w:rPr>
      </w:pPr>
      <w:r w:rsidRPr="00973DD0">
        <w:rPr>
          <w:rFonts w:ascii="Minion Pro" w:hAnsi="Minion Pro" w:cs="Times New Roman"/>
          <w:sz w:val="20"/>
          <w:szCs w:val="20"/>
        </w:rPr>
        <w:br w:type="page"/>
      </w:r>
    </w:p>
    <w:p w14:paraId="18DEB384" w14:textId="24A3B056" w:rsidR="00262908" w:rsidRPr="00973DD0" w:rsidRDefault="00000000">
      <w:pPr>
        <w:spacing w:line="480" w:lineRule="auto"/>
        <w:rPr>
          <w:rFonts w:ascii="Minion Pro" w:eastAsia="等线" w:hAnsi="Minion Pro" w:cs="Times New Roman"/>
          <w:b/>
          <w:bCs/>
          <w:lang w:bidi="ar"/>
        </w:rPr>
      </w:pPr>
      <w:r w:rsidRPr="00973DD0">
        <w:rPr>
          <w:rFonts w:ascii="Minion Pro" w:eastAsia="等线" w:hAnsi="Minion Pro" w:cs="Times New Roman"/>
          <w:b/>
          <w:bCs/>
          <w:lang w:bidi="ar"/>
        </w:rPr>
        <w:lastRenderedPageBreak/>
        <w:t>Figure S</w:t>
      </w:r>
      <w:r w:rsidR="00E45FE5" w:rsidRPr="00973DD0">
        <w:rPr>
          <w:rFonts w:ascii="Minion Pro" w:eastAsia="等线" w:hAnsi="Minion Pro" w:cs="Times New Roman"/>
          <w:b/>
          <w:bCs/>
          <w:lang w:bidi="ar"/>
        </w:rPr>
        <w:t>6</w:t>
      </w:r>
    </w:p>
    <w:tbl>
      <w:tblPr>
        <w:tblStyle w:val="TableGrid"/>
        <w:tblW w:w="5000" w:type="pct"/>
        <w:tblLook w:val="04A0" w:firstRow="1" w:lastRow="0" w:firstColumn="1" w:lastColumn="0" w:noHBand="0" w:noVBand="1"/>
      </w:tblPr>
      <w:tblGrid>
        <w:gridCol w:w="9360"/>
      </w:tblGrid>
      <w:tr w:rsidR="00262908" w:rsidRPr="00973DD0" w14:paraId="4A7A761A" w14:textId="77777777">
        <w:tc>
          <w:tcPr>
            <w:tcW w:w="5000" w:type="pct"/>
            <w:tcBorders>
              <w:top w:val="nil"/>
              <w:left w:val="nil"/>
              <w:bottom w:val="nil"/>
              <w:right w:val="nil"/>
            </w:tcBorders>
          </w:tcPr>
          <w:p w14:paraId="32999F21" w14:textId="77777777" w:rsidR="00262908" w:rsidRPr="00973DD0" w:rsidRDefault="00000000">
            <w:pPr>
              <w:spacing w:line="240" w:lineRule="auto"/>
              <w:jc w:val="center"/>
              <w:rPr>
                <w:rFonts w:ascii="Minion Pro" w:hAnsi="Minion Pro" w:cs="Times New Roman"/>
                <w:sz w:val="20"/>
                <w:szCs w:val="20"/>
              </w:rPr>
            </w:pPr>
            <w:r w:rsidRPr="00973DD0">
              <w:rPr>
                <w:rFonts w:ascii="Minion Pro" w:hAnsi="Minion Pro"/>
                <w:noProof/>
              </w:rPr>
              <w:drawing>
                <wp:inline distT="0" distB="0" distL="0" distR="0" wp14:anchorId="7A728E23" wp14:editId="11CFC755">
                  <wp:extent cx="2912110" cy="215963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912402" cy="2160000"/>
                          </a:xfrm>
                          <a:prstGeom prst="rect">
                            <a:avLst/>
                          </a:prstGeom>
                          <a:noFill/>
                          <a:ln>
                            <a:noFill/>
                          </a:ln>
                        </pic:spPr>
                      </pic:pic>
                    </a:graphicData>
                  </a:graphic>
                </wp:inline>
              </w:drawing>
            </w:r>
          </w:p>
        </w:tc>
      </w:tr>
      <w:tr w:rsidR="00262908" w:rsidRPr="00973DD0" w14:paraId="58E8B568" w14:textId="77777777">
        <w:tc>
          <w:tcPr>
            <w:tcW w:w="5000" w:type="pct"/>
            <w:tcBorders>
              <w:top w:val="nil"/>
              <w:left w:val="nil"/>
              <w:bottom w:val="nil"/>
              <w:right w:val="nil"/>
            </w:tcBorders>
          </w:tcPr>
          <w:p w14:paraId="5711975D" w14:textId="305D6DCA" w:rsidR="00262908" w:rsidRPr="00973DD0" w:rsidRDefault="00000000">
            <w:pPr>
              <w:spacing w:line="360" w:lineRule="auto"/>
              <w:jc w:val="center"/>
              <w:rPr>
                <w:rFonts w:ascii="Minion Pro" w:hAnsi="Minion Pro" w:cs="Times New Roman"/>
                <w:b/>
                <w:bCs/>
                <w:sz w:val="20"/>
                <w:szCs w:val="20"/>
              </w:rPr>
            </w:pPr>
            <w:r w:rsidRPr="00973DD0">
              <w:rPr>
                <w:rFonts w:ascii="Minion Pro" w:hAnsi="Minion Pro" w:cs="Times New Roman"/>
                <w:b/>
                <w:bCs/>
                <w:sz w:val="20"/>
                <w:szCs w:val="20"/>
              </w:rPr>
              <w:t>Fig. S</w:t>
            </w:r>
            <w:r w:rsidR="00E45FE5" w:rsidRPr="00973DD0">
              <w:rPr>
                <w:rFonts w:ascii="Minion Pro" w:hAnsi="Minion Pro" w:cs="Times New Roman"/>
                <w:b/>
                <w:bCs/>
                <w:sz w:val="20"/>
                <w:szCs w:val="20"/>
              </w:rPr>
              <w:t>6</w:t>
            </w:r>
            <w:r w:rsidRPr="00973DD0">
              <w:rPr>
                <w:rFonts w:ascii="Minion Pro" w:hAnsi="Minion Pro" w:cs="Times New Roman"/>
                <w:b/>
                <w:bCs/>
                <w:sz w:val="20"/>
                <w:szCs w:val="20"/>
              </w:rPr>
              <w:t>.</w:t>
            </w:r>
            <w:r w:rsidRPr="00973DD0">
              <w:rPr>
                <w:rFonts w:ascii="Minion Pro" w:hAnsi="Minion Pro" w:cs="Times New Roman"/>
                <w:sz w:val="20"/>
                <w:szCs w:val="20"/>
              </w:rPr>
              <w:t xml:space="preserve"> The required graphics memory changes with the computational scale (example 4).</w:t>
            </w:r>
          </w:p>
        </w:tc>
      </w:tr>
    </w:tbl>
    <w:p w14:paraId="728442D3" w14:textId="233096C8" w:rsidR="00262908" w:rsidRPr="00973DD0" w:rsidRDefault="00000000">
      <w:pPr>
        <w:spacing w:beforeLines="100" w:before="312" w:line="360" w:lineRule="auto"/>
        <w:ind w:firstLineChars="200" w:firstLine="400"/>
        <w:rPr>
          <w:rFonts w:ascii="Minion Pro" w:hAnsi="Minion Pro" w:cs="Times New Roman"/>
          <w:sz w:val="20"/>
          <w:szCs w:val="20"/>
        </w:rPr>
      </w:pPr>
      <w:r w:rsidRPr="00973DD0">
        <w:rPr>
          <w:rFonts w:ascii="Minion Pro" w:hAnsi="Minion Pro" w:cs="Times New Roman"/>
          <w:sz w:val="20"/>
          <w:szCs w:val="20"/>
        </w:rPr>
        <w:t xml:space="preserve">Statistically, the example 4 contained 26 double-precision real array variables (double type) for displacement, velocity, acceleration, etc. (in particular, two of the arrays have 128 elements for each particle), and 2 integer array variables (int type) for recording the maximum number of family members of particles (1 element for each particle), and the family number of particles (128 elements for each particle), respectively. </w:t>
      </w:r>
      <w:bookmarkStart w:id="27" w:name="OLE_LINK272"/>
      <w:bookmarkStart w:id="28" w:name="OLE_LINK271"/>
      <w:r w:rsidRPr="00973DD0">
        <w:rPr>
          <w:rFonts w:ascii="Minion Pro" w:hAnsi="Minion Pro" w:cs="Times New Roman"/>
          <w:sz w:val="20"/>
          <w:szCs w:val="20"/>
        </w:rPr>
        <w:t>Therefore</w:t>
      </w:r>
      <w:bookmarkEnd w:id="27"/>
      <w:bookmarkEnd w:id="28"/>
      <w:r w:rsidRPr="00973DD0">
        <w:rPr>
          <w:rFonts w:ascii="Minion Pro" w:hAnsi="Minion Pro" w:cs="Times New Roman"/>
          <w:sz w:val="20"/>
          <w:szCs w:val="20"/>
        </w:rPr>
        <w:t xml:space="preserve">, we could obtain the total byte </w:t>
      </w:r>
      <w:bookmarkStart w:id="29" w:name="OLE_LINK273"/>
      <w:bookmarkStart w:id="30" w:name="OLE_LINK274"/>
      <w:r w:rsidRPr="00973DD0">
        <w:rPr>
          <w:rFonts w:ascii="Minion Pro" w:hAnsi="Minion Pro" w:cs="Times New Roman"/>
          <w:sz w:val="20"/>
          <w:szCs w:val="20"/>
        </w:rPr>
        <w:t xml:space="preserve">size </w:t>
      </w:r>
      <w:bookmarkEnd w:id="29"/>
      <w:bookmarkEnd w:id="30"/>
      <w:r w:rsidRPr="00973DD0">
        <w:rPr>
          <w:rFonts w:ascii="Minion Pro" w:hAnsi="Minion Pro" w:cs="Times New Roman"/>
          <w:sz w:val="20"/>
          <w:szCs w:val="20"/>
        </w:rPr>
        <w:t xml:space="preserve">of </w:t>
      </w:r>
      <m:oMath>
        <m:nary>
          <m:naryPr>
            <m:chr m:val="∑"/>
            <m:limLoc m:val="undOvr"/>
            <m:subHide m:val="1"/>
            <m:supHide m:val="1"/>
            <m:ctrlPr>
              <w:rPr>
                <w:rFonts w:ascii="Cambria Math" w:hAnsi="Cambria Math" w:cs="Times New Roman"/>
                <w:i/>
                <w:sz w:val="20"/>
                <w:szCs w:val="20"/>
              </w:rPr>
            </m:ctrlPr>
          </m:naryPr>
          <m:sub/>
          <m:sup/>
          <m:e>
            <m:r>
              <w:rPr>
                <w:rFonts w:ascii="Cambria Math" w:hAnsi="Cambria Math" w:cs="Times New Roman"/>
                <w:sz w:val="20"/>
                <w:szCs w:val="20"/>
              </w:rPr>
              <m:t xml:space="preserve">Variable size = </m:t>
            </m:r>
          </m:e>
        </m:nary>
        <m:d>
          <m:dPr>
            <m:ctrlPr>
              <w:rPr>
                <w:rFonts w:ascii="Cambria Math" w:hAnsi="Cambria Math" w:cs="Times New Roman"/>
                <w:sz w:val="20"/>
                <w:szCs w:val="20"/>
              </w:rPr>
            </m:ctrlPr>
          </m:dPr>
          <m:e>
            <m:r>
              <m:rPr>
                <m:sty m:val="p"/>
              </m:rPr>
              <w:rPr>
                <w:rFonts w:ascii="Cambria Math" w:hAnsi="Cambria Math" w:cs="Times New Roman"/>
                <w:sz w:val="20"/>
                <w:szCs w:val="20"/>
              </w:rPr>
              <m:t>(24</m:t>
            </m:r>
            <w:bookmarkStart w:id="31" w:name="OLE_LINK287"/>
            <w:bookmarkStart w:id="32" w:name="OLE_LINK286"/>
            <m:r>
              <m:rPr>
                <m:sty m:val="p"/>
              </m:rPr>
              <w:rPr>
                <w:rFonts w:ascii="Cambria Math" w:hAnsi="Cambria Math" w:cs="Times New Roman"/>
                <w:sz w:val="20"/>
                <w:szCs w:val="20"/>
              </w:rPr>
              <m:t>+128×2)</m:t>
            </m:r>
            <w:bookmarkStart w:id="33" w:name="OLE_LINK288"/>
            <w:bookmarkStart w:id="34" w:name="OLE_LINK289"/>
            <m:r>
              <m:rPr>
                <m:sty m:val="p"/>
              </m:rPr>
              <w:rPr>
                <w:rFonts w:ascii="Cambria Math" w:hAnsi="Cambria Math" w:cs="Times New Roman"/>
                <w:sz w:val="20"/>
                <w:szCs w:val="20"/>
              </w:rPr>
              <m:t>×</m:t>
            </m:r>
            <w:bookmarkEnd w:id="31"/>
            <w:bookmarkEnd w:id="32"/>
            <w:bookmarkEnd w:id="33"/>
            <w:bookmarkEnd w:id="34"/>
            <m:r>
              <m:rPr>
                <m:sty m:val="p"/>
              </m:rPr>
              <w:rPr>
                <w:rFonts w:ascii="Cambria Math" w:hAnsi="Cambria Math" w:cs="Times New Roman"/>
                <w:sz w:val="20"/>
                <w:szCs w:val="20"/>
              </w:rPr>
              <m:t>8+129×4</m:t>
            </m:r>
          </m:e>
        </m:d>
        <m:r>
          <m:rPr>
            <m:sty m:val="p"/>
          </m:rPr>
          <w:rPr>
            <w:rFonts w:ascii="Cambria Math" w:hAnsi="Cambria Math" w:cs="Times New Roman"/>
            <w:sz w:val="20"/>
            <w:szCs w:val="20"/>
          </w:rPr>
          <m:t>=2756byte</m:t>
        </m:r>
      </m:oMath>
      <w:r w:rsidRPr="00973DD0">
        <w:rPr>
          <w:rFonts w:ascii="Minion Pro" w:hAnsi="Minion Pro" w:cs="Times New Roman"/>
          <w:sz w:val="20"/>
          <w:szCs w:val="20"/>
        </w:rPr>
        <w:t>. As shown Fig. S</w:t>
      </w:r>
      <w:r w:rsidR="00E45FE5" w:rsidRPr="00973DD0">
        <w:rPr>
          <w:rFonts w:ascii="Minion Pro" w:hAnsi="Minion Pro" w:cs="Times New Roman"/>
          <w:sz w:val="20"/>
          <w:szCs w:val="20"/>
        </w:rPr>
        <w:t>6</w:t>
      </w:r>
      <w:r w:rsidRPr="00973DD0">
        <w:rPr>
          <w:rFonts w:ascii="Minion Pro" w:hAnsi="Minion Pro" w:cs="Times New Roman"/>
          <w:sz w:val="20"/>
          <w:szCs w:val="20"/>
        </w:rPr>
        <w:t xml:space="preserve">, the intercept of the </w:t>
      </w:r>
      <w:bookmarkStart w:id="35" w:name="OLE_LINK275"/>
      <w:bookmarkStart w:id="36" w:name="OLE_LINK276"/>
      <w:bookmarkStart w:id="37" w:name="OLE_LINK277"/>
      <w:r w:rsidRPr="00973DD0">
        <w:rPr>
          <w:rFonts w:ascii="Minion Pro" w:hAnsi="Minion Pro" w:cs="Times New Roman"/>
          <w:sz w:val="20"/>
          <w:szCs w:val="20"/>
        </w:rPr>
        <w:t xml:space="preserve">memory </w:t>
      </w:r>
      <w:bookmarkEnd w:id="35"/>
      <w:bookmarkEnd w:id="36"/>
      <w:bookmarkEnd w:id="37"/>
      <w:r w:rsidRPr="00973DD0">
        <w:rPr>
          <w:rFonts w:ascii="Minion Pro" w:hAnsi="Minion Pro" w:cs="Times New Roman"/>
          <w:sz w:val="20"/>
          <w:szCs w:val="20"/>
        </w:rPr>
        <w:t>consumption curve for the classical parallel scheme is 469, indicating that the additional graphics memory required by this program is 469MiB (due to extra memory consumption caused by data alignment and other reasons). Thus, the total graphics memory required by the overall program can be estimated using Eq. (9) as: (2756 × 12,822,400) / 1024</w:t>
      </w:r>
      <w:r w:rsidRPr="00973DD0">
        <w:rPr>
          <w:rFonts w:ascii="Minion Pro" w:hAnsi="Minion Pro" w:cs="Times New Roman"/>
          <w:sz w:val="20"/>
          <w:szCs w:val="20"/>
          <w:vertAlign w:val="superscript"/>
        </w:rPr>
        <w:t>2</w:t>
      </w:r>
      <w:r w:rsidRPr="00973DD0">
        <w:rPr>
          <w:rFonts w:ascii="Minion Pro" w:hAnsi="Minion Pro" w:cs="Times New Roman"/>
          <w:sz w:val="20"/>
          <w:szCs w:val="20"/>
        </w:rPr>
        <w:t xml:space="preserve"> + 469 = 34170MiB.</w:t>
      </w:r>
    </w:p>
    <w:sectPr w:rsidR="00262908" w:rsidRPr="00973DD0">
      <w:footerReference w:type="default" r:id="rId16"/>
      <w:pgSz w:w="12240" w:h="15840"/>
      <w:pgMar w:top="1440" w:right="1440" w:bottom="1440" w:left="1440" w:header="720" w:footer="72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C1C98" w14:textId="77777777" w:rsidR="004108E2" w:rsidRDefault="004108E2">
      <w:pPr>
        <w:spacing w:line="240" w:lineRule="auto"/>
      </w:pPr>
      <w:r>
        <w:separator/>
      </w:r>
    </w:p>
  </w:endnote>
  <w:endnote w:type="continuationSeparator" w:id="0">
    <w:p w14:paraId="1855170E" w14:textId="77777777" w:rsidR="004108E2" w:rsidRDefault="004108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nion Pro">
    <w:altName w:val="Times New Roman"/>
    <w:panose1 w:val="02040503050201020203"/>
    <w:charset w:val="00"/>
    <w:family w:val="roman"/>
    <w:notTrueType/>
    <w:pitch w:val="variable"/>
    <w:sig w:usb0="E00002AF" w:usb1="5000E07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6718088"/>
      <w:docPartObj>
        <w:docPartGallery w:val="AutoText"/>
      </w:docPartObj>
    </w:sdtPr>
    <w:sdtEndPr>
      <w:rPr>
        <w:sz w:val="24"/>
        <w:szCs w:val="24"/>
      </w:rPr>
    </w:sdtEndPr>
    <w:sdtContent>
      <w:p w14:paraId="0022DD70" w14:textId="77777777" w:rsidR="00262908" w:rsidRDefault="00000000">
        <w:pPr>
          <w:pStyle w:val="Footer"/>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p w14:paraId="5495C3F7" w14:textId="77777777" w:rsidR="00262908" w:rsidRDefault="002629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DEACF" w14:textId="77777777" w:rsidR="004108E2" w:rsidRDefault="004108E2">
      <w:pPr>
        <w:spacing w:line="240" w:lineRule="auto"/>
      </w:pPr>
      <w:r>
        <w:separator/>
      </w:r>
    </w:p>
  </w:footnote>
  <w:footnote w:type="continuationSeparator" w:id="0">
    <w:p w14:paraId="5733F25F" w14:textId="77777777" w:rsidR="004108E2" w:rsidRDefault="004108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F23323"/>
    <w:multiLevelType w:val="multilevel"/>
    <w:tmpl w:val="3DF23323"/>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1577627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A2NTJkZWZlNjcyNDUxM2E5MzBjYjUzMDBjOWU3N2QifQ=="/>
    <w:docVar w:name="KSO_WPS_MARK_KEY" w:val="75a46b56-cd69-40db-9e74-684b6889f281"/>
  </w:docVars>
  <w:rsids>
    <w:rsidRoot w:val="4C686609"/>
    <w:rsid w:val="000153E7"/>
    <w:rsid w:val="00047630"/>
    <w:rsid w:val="000862D4"/>
    <w:rsid w:val="000B4EBE"/>
    <w:rsid w:val="00100175"/>
    <w:rsid w:val="00103347"/>
    <w:rsid w:val="00125116"/>
    <w:rsid w:val="00125491"/>
    <w:rsid w:val="00183279"/>
    <w:rsid w:val="001A3B39"/>
    <w:rsid w:val="001E0A2E"/>
    <w:rsid w:val="001E16AD"/>
    <w:rsid w:val="001F15A6"/>
    <w:rsid w:val="002106BB"/>
    <w:rsid w:val="00224CB8"/>
    <w:rsid w:val="0023025F"/>
    <w:rsid w:val="00247AFB"/>
    <w:rsid w:val="00262908"/>
    <w:rsid w:val="00265BE2"/>
    <w:rsid w:val="00275AA1"/>
    <w:rsid w:val="002938D9"/>
    <w:rsid w:val="002A76C7"/>
    <w:rsid w:val="002B204D"/>
    <w:rsid w:val="002C6CAC"/>
    <w:rsid w:val="002F125E"/>
    <w:rsid w:val="00351104"/>
    <w:rsid w:val="003675C5"/>
    <w:rsid w:val="00367A66"/>
    <w:rsid w:val="00376F3F"/>
    <w:rsid w:val="00384CEA"/>
    <w:rsid w:val="00394CEE"/>
    <w:rsid w:val="003B13D5"/>
    <w:rsid w:val="003D5ECB"/>
    <w:rsid w:val="004028CB"/>
    <w:rsid w:val="004108E2"/>
    <w:rsid w:val="00410E00"/>
    <w:rsid w:val="00436C93"/>
    <w:rsid w:val="00473B61"/>
    <w:rsid w:val="00481813"/>
    <w:rsid w:val="004B0F0F"/>
    <w:rsid w:val="004B7904"/>
    <w:rsid w:val="004C4B08"/>
    <w:rsid w:val="004E29D3"/>
    <w:rsid w:val="005059F1"/>
    <w:rsid w:val="0052557A"/>
    <w:rsid w:val="005367C0"/>
    <w:rsid w:val="005A118F"/>
    <w:rsid w:val="005A21A2"/>
    <w:rsid w:val="005B2879"/>
    <w:rsid w:val="005F68E9"/>
    <w:rsid w:val="00624CFD"/>
    <w:rsid w:val="006345B3"/>
    <w:rsid w:val="00646B4B"/>
    <w:rsid w:val="00655630"/>
    <w:rsid w:val="00671927"/>
    <w:rsid w:val="00672079"/>
    <w:rsid w:val="00693715"/>
    <w:rsid w:val="006A03D7"/>
    <w:rsid w:val="006B1852"/>
    <w:rsid w:val="006B2165"/>
    <w:rsid w:val="006B2554"/>
    <w:rsid w:val="006F0C17"/>
    <w:rsid w:val="007053E8"/>
    <w:rsid w:val="00707D11"/>
    <w:rsid w:val="00710E48"/>
    <w:rsid w:val="00711287"/>
    <w:rsid w:val="00747C95"/>
    <w:rsid w:val="00760936"/>
    <w:rsid w:val="007705AD"/>
    <w:rsid w:val="007A4565"/>
    <w:rsid w:val="007D43E0"/>
    <w:rsid w:val="00811B86"/>
    <w:rsid w:val="00813A63"/>
    <w:rsid w:val="00832616"/>
    <w:rsid w:val="00861482"/>
    <w:rsid w:val="00881628"/>
    <w:rsid w:val="008A344A"/>
    <w:rsid w:val="008B1BCC"/>
    <w:rsid w:val="008C1435"/>
    <w:rsid w:val="008C5705"/>
    <w:rsid w:val="008C5BBA"/>
    <w:rsid w:val="008D7486"/>
    <w:rsid w:val="00923795"/>
    <w:rsid w:val="0092599D"/>
    <w:rsid w:val="0092711B"/>
    <w:rsid w:val="009440C0"/>
    <w:rsid w:val="0095033B"/>
    <w:rsid w:val="009551FB"/>
    <w:rsid w:val="00956239"/>
    <w:rsid w:val="0096430F"/>
    <w:rsid w:val="00973DD0"/>
    <w:rsid w:val="009749C8"/>
    <w:rsid w:val="009752B4"/>
    <w:rsid w:val="009A21CF"/>
    <w:rsid w:val="009B25E9"/>
    <w:rsid w:val="009B55FA"/>
    <w:rsid w:val="009B5A20"/>
    <w:rsid w:val="009D182E"/>
    <w:rsid w:val="00A068A9"/>
    <w:rsid w:val="00A171F7"/>
    <w:rsid w:val="00A5272C"/>
    <w:rsid w:val="00A71E14"/>
    <w:rsid w:val="00A81C03"/>
    <w:rsid w:val="00AA5CB2"/>
    <w:rsid w:val="00AC3B4E"/>
    <w:rsid w:val="00AC7AB2"/>
    <w:rsid w:val="00AD3CFB"/>
    <w:rsid w:val="00AF3B00"/>
    <w:rsid w:val="00B3213C"/>
    <w:rsid w:val="00B63BFD"/>
    <w:rsid w:val="00BF03A8"/>
    <w:rsid w:val="00C0635C"/>
    <w:rsid w:val="00C11499"/>
    <w:rsid w:val="00C14FCF"/>
    <w:rsid w:val="00C15E9E"/>
    <w:rsid w:val="00C300BC"/>
    <w:rsid w:val="00C34022"/>
    <w:rsid w:val="00C45586"/>
    <w:rsid w:val="00C62CAC"/>
    <w:rsid w:val="00C71AB2"/>
    <w:rsid w:val="00D30989"/>
    <w:rsid w:val="00D37AC1"/>
    <w:rsid w:val="00D864A5"/>
    <w:rsid w:val="00DA0FBA"/>
    <w:rsid w:val="00DA6341"/>
    <w:rsid w:val="00DB4AC7"/>
    <w:rsid w:val="00E102C1"/>
    <w:rsid w:val="00E34BCD"/>
    <w:rsid w:val="00E42085"/>
    <w:rsid w:val="00E45FE5"/>
    <w:rsid w:val="00E64EF3"/>
    <w:rsid w:val="00E71994"/>
    <w:rsid w:val="00E77C01"/>
    <w:rsid w:val="00F33627"/>
    <w:rsid w:val="00F678E2"/>
    <w:rsid w:val="00F73CDD"/>
    <w:rsid w:val="00FA66E5"/>
    <w:rsid w:val="00FB2B15"/>
    <w:rsid w:val="00FB789C"/>
    <w:rsid w:val="00FC4EC7"/>
    <w:rsid w:val="00FF3B41"/>
    <w:rsid w:val="066C6069"/>
    <w:rsid w:val="09184D77"/>
    <w:rsid w:val="0C587DD6"/>
    <w:rsid w:val="14CF51EC"/>
    <w:rsid w:val="188E3D99"/>
    <w:rsid w:val="196765DD"/>
    <w:rsid w:val="2DB14546"/>
    <w:rsid w:val="2DEF4F25"/>
    <w:rsid w:val="3DE81BFF"/>
    <w:rsid w:val="3F38176A"/>
    <w:rsid w:val="444F0682"/>
    <w:rsid w:val="4C07675A"/>
    <w:rsid w:val="4C686609"/>
    <w:rsid w:val="50D82F65"/>
    <w:rsid w:val="64170AC4"/>
    <w:rsid w:val="6EF27A21"/>
    <w:rsid w:val="729064DD"/>
    <w:rsid w:val="74FF6D12"/>
    <w:rsid w:val="75383CE8"/>
    <w:rsid w:val="771C1FEB"/>
    <w:rsid w:val="7A7E733F"/>
    <w:rsid w:val="7DC225BC"/>
    <w:rsid w:val="7FF60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02117"/>
  <w15:docId w15:val="{65DF8ADF-0247-4B7D-9A9F-DB55467F0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99" w:qFormat="1"/>
    <w:lsdException w:name="Table Theme" w:semiHidden="1" w:unhideWhenUsed="1"/>
    <w:lsdException w:name="Placeholder Text"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line="400" w:lineRule="exact"/>
      <w:jc w:val="both"/>
    </w:pPr>
    <w:rPr>
      <w:rFonts w:cstheme="minorBidi"/>
      <w:kern w:val="2"/>
      <w:sz w:val="24"/>
      <w:szCs w:val="24"/>
    </w:rPr>
  </w:style>
  <w:style w:type="paragraph" w:styleId="Heading1">
    <w:name w:val="heading 1"/>
    <w:basedOn w:val="Normal"/>
    <w:next w:val="Normal"/>
    <w:qFormat/>
    <w:pPr>
      <w:keepNext/>
      <w:keepLines/>
      <w:spacing w:after="360"/>
      <w:outlineLvl w:val="0"/>
    </w:pPr>
    <w:rPr>
      <w:rFonts w:eastAsia="黑体"/>
      <w:kern w:val="44"/>
      <w:sz w:val="32"/>
    </w:rPr>
  </w:style>
  <w:style w:type="paragraph" w:styleId="Heading2">
    <w:name w:val="heading 2"/>
    <w:basedOn w:val="Normal"/>
    <w:next w:val="Normal"/>
    <w:semiHidden/>
    <w:unhideWhenUsed/>
    <w:qFormat/>
    <w:pPr>
      <w:keepNext/>
      <w:keepLines/>
      <w:spacing w:after="240"/>
      <w:outlineLvl w:val="1"/>
    </w:pPr>
    <w:rPr>
      <w:rFonts w:eastAsia="黑体"/>
      <w:sz w:val="28"/>
    </w:rPr>
  </w:style>
  <w:style w:type="paragraph" w:styleId="Heading3">
    <w:name w:val="heading 3"/>
    <w:basedOn w:val="Normal"/>
    <w:next w:val="Normal"/>
    <w:semiHidden/>
    <w:unhideWhenUsed/>
    <w:qFormat/>
    <w:pPr>
      <w:keepNext/>
      <w:keepLines/>
      <w:spacing w:after="120"/>
      <w:outlineLvl w:val="2"/>
    </w:pPr>
    <w:rPr>
      <w:rFonts w:eastAsia="黑体"/>
    </w:rPr>
  </w:style>
  <w:style w:type="paragraph" w:styleId="Heading4">
    <w:name w:val="heading 4"/>
    <w:basedOn w:val="Normal"/>
    <w:next w:val="Normal"/>
    <w:semiHidden/>
    <w:unhideWhenUsed/>
    <w:qFormat/>
    <w:pPr>
      <w:keepNext/>
      <w:keepLines/>
      <w:outlineLvl w:val="3"/>
    </w:pPr>
    <w:rPr>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Pr>
      <w:rFonts w:asciiTheme="majorHAnsi" w:eastAsia="黑体" w:hAnsiTheme="majorHAnsi" w:cstheme="majorBidi"/>
      <w:sz w:val="20"/>
      <w:szCs w:val="20"/>
    </w:rPr>
  </w:style>
  <w:style w:type="paragraph" w:styleId="BalloonText">
    <w:name w:val="Balloon Text"/>
    <w:basedOn w:val="Normal"/>
    <w:link w:val="BalloonTextChar"/>
    <w:qFormat/>
    <w:pPr>
      <w:spacing w:line="240" w:lineRule="auto"/>
    </w:pPr>
    <w:rPr>
      <w:sz w:val="18"/>
      <w:szCs w:val="18"/>
    </w:rPr>
  </w:style>
  <w:style w:type="paragraph" w:styleId="Footer">
    <w:name w:val="footer"/>
    <w:basedOn w:val="Normal"/>
    <w:link w:val="FooterChar"/>
    <w:uiPriority w:val="99"/>
    <w:qFormat/>
    <w:pPr>
      <w:tabs>
        <w:tab w:val="center" w:pos="4153"/>
        <w:tab w:val="right" w:pos="8306"/>
      </w:tabs>
      <w:snapToGrid w:val="0"/>
      <w:spacing w:line="240" w:lineRule="atLeast"/>
      <w:jc w:val="left"/>
    </w:pPr>
    <w:rPr>
      <w:sz w:val="18"/>
      <w:szCs w:val="18"/>
    </w:rPr>
  </w:style>
  <w:style w:type="paragraph" w:styleId="Header">
    <w:name w:val="header"/>
    <w:basedOn w:val="Normal"/>
    <w:link w:val="HeaderChar"/>
    <w:qFormat/>
    <w:pPr>
      <w:pBdr>
        <w:bottom w:val="single" w:sz="6" w:space="1" w:color="auto"/>
      </w:pBdr>
      <w:tabs>
        <w:tab w:val="center" w:pos="4153"/>
        <w:tab w:val="right" w:pos="8306"/>
      </w:tabs>
      <w:snapToGrid w:val="0"/>
      <w:spacing w:line="240" w:lineRule="atLeast"/>
      <w:jc w:val="center"/>
    </w:pPr>
    <w:rPr>
      <w:sz w:val="18"/>
      <w:szCs w:val="18"/>
    </w:rPr>
  </w:style>
  <w:style w:type="paragraph" w:styleId="NormalWeb">
    <w:name w:val="Normal (Web)"/>
    <w:basedOn w:val="Normal"/>
    <w:uiPriority w:val="99"/>
    <w:qFormat/>
    <w:pPr>
      <w:spacing w:beforeAutospacing="1" w:afterAutospacing="1"/>
      <w:jc w:val="left"/>
    </w:pPr>
    <w:rPr>
      <w:rFonts w:cs="Times New Roman"/>
      <w:kern w:val="0"/>
    </w:rPr>
  </w:style>
  <w:style w:type="table" w:styleId="TableGrid">
    <w:name w:val="Table Grid"/>
    <w:basedOn w:val="TableNormal"/>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Hyperlink">
    <w:name w:val="Hyperlink"/>
    <w:basedOn w:val="DefaultParagraphFont"/>
    <w:rPr>
      <w:color w:val="0026E5" w:themeColor="hyperlink"/>
      <w:u w:val="single"/>
    </w:rPr>
  </w:style>
  <w:style w:type="character" w:customStyle="1" w:styleId="HeaderChar">
    <w:name w:val="Header Char"/>
    <w:basedOn w:val="DefaultParagraphFont"/>
    <w:link w:val="Header"/>
    <w:qFormat/>
    <w:rPr>
      <w:rFonts w:cstheme="minorBidi"/>
      <w:kern w:val="2"/>
      <w:sz w:val="18"/>
      <w:szCs w:val="18"/>
    </w:rPr>
  </w:style>
  <w:style w:type="character" w:customStyle="1" w:styleId="FooterChar">
    <w:name w:val="Footer Char"/>
    <w:basedOn w:val="DefaultParagraphFont"/>
    <w:link w:val="Footer"/>
    <w:uiPriority w:val="99"/>
    <w:rPr>
      <w:rFonts w:cstheme="minorBidi"/>
      <w:kern w:val="2"/>
      <w:sz w:val="18"/>
      <w:szCs w:val="18"/>
    </w:rPr>
  </w:style>
  <w:style w:type="paragraph" w:styleId="ListParagraph">
    <w:name w:val="List Paragraph"/>
    <w:basedOn w:val="Normal"/>
    <w:uiPriority w:val="99"/>
    <w:qFormat/>
    <w:pPr>
      <w:ind w:firstLineChars="200" w:firstLine="420"/>
    </w:pPr>
  </w:style>
  <w:style w:type="character" w:customStyle="1" w:styleId="BalloonTextChar">
    <w:name w:val="Balloon Text Char"/>
    <w:basedOn w:val="DefaultParagraphFont"/>
    <w:link w:val="BalloonText"/>
    <w:rPr>
      <w:rFonts w:cstheme="minorBidi"/>
      <w:kern w:val="2"/>
      <w:sz w:val="18"/>
      <w:szCs w:val="18"/>
    </w:rPr>
  </w:style>
  <w:style w:type="character" w:customStyle="1" w:styleId="1">
    <w:name w:val="未处理的提及1"/>
    <w:basedOn w:val="DefaultParagraphFont"/>
    <w:uiPriority w:val="99"/>
    <w:semiHidden/>
    <w:unhideWhenUsed/>
    <w:qFormat/>
    <w:rPr>
      <w:color w:val="605E5C"/>
      <w:shd w:val="clear" w:color="auto" w:fill="E1DFDD"/>
    </w:rPr>
  </w:style>
  <w:style w:type="paragraph" w:customStyle="1" w:styleId="10">
    <w:name w:val="修订1"/>
    <w:hidden/>
    <w:uiPriority w:val="99"/>
    <w:semiHidden/>
    <w:rPr>
      <w:rFonts w:cstheme="minorBidi"/>
      <w:kern w:val="2"/>
      <w:sz w:val="24"/>
      <w:szCs w:val="24"/>
    </w:rPr>
  </w:style>
  <w:style w:type="paragraph" w:customStyle="1" w:styleId="Revision1">
    <w:name w:val="Revision1"/>
    <w:hidden/>
    <w:uiPriority w:val="99"/>
    <w:unhideWhenUsed/>
    <w:rPr>
      <w:rFonts w:cstheme="minorBidi"/>
      <w:kern w:val="2"/>
      <w:sz w:val="24"/>
      <w:szCs w:val="24"/>
    </w:rPr>
  </w:style>
  <w:style w:type="character" w:styleId="PlaceholderText">
    <w:name w:val="Placeholder Text"/>
    <w:basedOn w:val="DefaultParagraphFont"/>
    <w:uiPriority w:val="99"/>
    <w:unhideWhenUse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B1385-4216-4889-ADC2-0D240974D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1856</Words>
  <Characters>10582</Characters>
  <Application>Microsoft Office Word</Application>
  <DocSecurity>0</DocSecurity>
  <Lines>88</Lines>
  <Paragraphs>24</Paragraphs>
  <ScaleCrop>false</ScaleCrop>
  <Company/>
  <LinksUpToDate>false</LinksUpToDate>
  <CharactersWithSpaces>12414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自由之巅</dc:creator>
  <cp:lastModifiedBy>Production Team</cp:lastModifiedBy>
  <cp:revision>7</cp:revision>
  <dcterms:created xsi:type="dcterms:W3CDTF">2025-12-12T12:46:00Z</dcterms:created>
  <dcterms:modified xsi:type="dcterms:W3CDTF">2026-01-08T02:35:00Z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6F14C083CCCE42D1A35FE68CB51A73ED_11</vt:lpwstr>
  </property>
  <property fmtid="{D5CDD505-2E9C-101B-9397-08002B2CF9AE}" pid="4" name="GrammarlyDocumentId">
    <vt:lpwstr>28f3856d5d4d30a44161e702967d210ea275b1697d6c9bb940f89ca94830f46f</vt:lpwstr>
  </property>
  <property fmtid="{D5CDD505-2E9C-101B-9397-08002B2CF9AE}" pid="5" name="KSOTemplateDocerSaveRecord">
    <vt:lpwstr>eyJoZGlkIjoiOTA1Nzk4NzM2MDBhYjFkMDkxMGRhYjkxNjAwMTk1MDAiLCJ1c2VySWQiOiIzOTY3MjgwNzEifQ==</vt:lpwstr>
  </property>
</Properties>
</file>