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92D9E" w14:textId="77777777" w:rsidR="00E856DC" w:rsidRPr="0065419B" w:rsidRDefault="00E856DC" w:rsidP="00E856DC">
      <w:pPr>
        <w:pStyle w:val="Figure05Table"/>
        <w:spacing w:beforeLines="0" w:before="0" w:afterLines="0" w:after="240" w:line="228" w:lineRule="auto"/>
        <w:ind w:left="142"/>
        <w:rPr>
          <w:rFonts w:cstheme="minorHAnsi"/>
          <w:sz w:val="20"/>
          <w:szCs w:val="20"/>
          <w:lang w:val="en-US" w:eastAsia="zh-CN"/>
        </w:rPr>
      </w:pPr>
      <w:r w:rsidRPr="0065419B">
        <w:rPr>
          <w:rFonts w:cstheme="minorHAnsi"/>
          <w:b/>
          <w:sz w:val="20"/>
          <w:szCs w:val="20"/>
          <w:lang w:val="en-US" w:eastAsia="zh-CN"/>
        </w:rPr>
        <w:t>Table S1</w:t>
      </w:r>
      <w:r w:rsidRPr="0065419B">
        <w:rPr>
          <w:rFonts w:eastAsiaTheme="minorEastAsia" w:cstheme="minorHAnsi"/>
          <w:sz w:val="20"/>
          <w:szCs w:val="20"/>
          <w:lang w:val="en-US"/>
        </w:rPr>
        <w:t xml:space="preserve"> </w:t>
      </w:r>
      <w:proofErr w:type="spellStart"/>
      <w:r w:rsidRPr="0065419B">
        <w:rPr>
          <w:rFonts w:cstheme="minorHAnsi"/>
          <w:sz w:val="20"/>
          <w:szCs w:val="20"/>
          <w:lang w:val="en-US"/>
        </w:rPr>
        <w:t>CyTOF</w:t>
      </w:r>
      <w:proofErr w:type="spellEnd"/>
      <w:r w:rsidRPr="0065419B">
        <w:rPr>
          <w:rFonts w:cstheme="minorHAnsi"/>
          <w:sz w:val="20"/>
          <w:szCs w:val="20"/>
          <w:lang w:val="en-US"/>
        </w:rPr>
        <w:t xml:space="preserve"> immune profiling</w:t>
      </w:r>
      <w:r w:rsidRPr="0065419B">
        <w:rPr>
          <w:rFonts w:cstheme="minorHAnsi"/>
          <w:sz w:val="20"/>
          <w:szCs w:val="20"/>
          <w:lang w:val="en-US" w:eastAsia="zh-CN"/>
        </w:rPr>
        <w:t xml:space="preserve"> panel</w:t>
      </w:r>
      <w:r w:rsidRPr="0065419B">
        <w:rPr>
          <w:rFonts w:cstheme="minorHAnsi"/>
          <w:sz w:val="20"/>
          <w:szCs w:val="20"/>
          <w:lang w:val="en-US"/>
        </w:rPr>
        <w:t>: list of metal-tagged antibodies, including targets, clones, catalog numbers</w:t>
      </w:r>
      <w:r>
        <w:rPr>
          <w:rFonts w:cstheme="minorHAnsi" w:hint="eastAsia"/>
          <w:sz w:val="20"/>
          <w:szCs w:val="20"/>
          <w:lang w:val="en-US" w:eastAsia="zh-CN"/>
        </w:rPr>
        <w:t xml:space="preserve">, </w:t>
      </w:r>
      <w:r w:rsidRPr="005B2428">
        <w:rPr>
          <w:rFonts w:cstheme="minorHAnsi"/>
          <w:sz w:val="20"/>
          <w:szCs w:val="20"/>
          <w:lang w:val="en-US" w:eastAsia="zh-CN"/>
        </w:rPr>
        <w:t>manufacturer information</w:t>
      </w:r>
      <w:r>
        <w:rPr>
          <w:rFonts w:cstheme="minorHAnsi" w:hint="eastAsia"/>
          <w:sz w:val="20"/>
          <w:szCs w:val="20"/>
          <w:lang w:val="en-US" w:eastAsia="zh-CN"/>
        </w:rPr>
        <w:t xml:space="preserve"> and </w:t>
      </w:r>
      <w:r w:rsidRPr="005B2428">
        <w:rPr>
          <w:rFonts w:cstheme="minorHAnsi"/>
          <w:sz w:val="20"/>
          <w:szCs w:val="20"/>
          <w:lang w:val="en-US" w:eastAsia="zh-CN"/>
        </w:rPr>
        <w:t>dilution ratios</w:t>
      </w:r>
      <w:r>
        <w:rPr>
          <w:rFonts w:cstheme="minorHAnsi" w:hint="eastAsia"/>
          <w:sz w:val="20"/>
          <w:szCs w:val="20"/>
          <w:lang w:val="en-US" w:eastAsia="zh-CN"/>
        </w:rPr>
        <w:t>.</w:t>
      </w:r>
    </w:p>
    <w:tbl>
      <w:tblPr>
        <w:tblW w:w="7230" w:type="dxa"/>
        <w:jc w:val="center"/>
        <w:tblLayout w:type="fixed"/>
        <w:tblLook w:val="04A0" w:firstRow="1" w:lastRow="0" w:firstColumn="1" w:lastColumn="0" w:noHBand="0" w:noVBand="1"/>
      </w:tblPr>
      <w:tblGrid>
        <w:gridCol w:w="854"/>
        <w:gridCol w:w="1414"/>
        <w:gridCol w:w="1135"/>
        <w:gridCol w:w="1134"/>
        <w:gridCol w:w="1559"/>
        <w:gridCol w:w="1134"/>
      </w:tblGrid>
      <w:tr w:rsidR="00E856DC" w:rsidRPr="0065419B" w14:paraId="1A5D8D24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C8A21C8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bookmarkStart w:id="0" w:name="_Ref184198191"/>
            <w:bookmarkStart w:id="1" w:name="_Toc129261757"/>
            <w:bookmarkStart w:id="2" w:name="_Toc138791516"/>
            <w:r w:rsidRPr="0065419B">
              <w:rPr>
                <w:rFonts w:cstheme="minorHAnsi"/>
                <w:b/>
                <w:bCs/>
                <w:sz w:val="20"/>
                <w:szCs w:val="20"/>
                <w:lang w:val="en-US"/>
              </w:rPr>
              <w:t>Metal</w:t>
            </w:r>
          </w:p>
        </w:tc>
        <w:tc>
          <w:tcPr>
            <w:tcW w:w="14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A3EA131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110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b/>
                <w:bCs/>
                <w:sz w:val="20"/>
                <w:szCs w:val="20"/>
                <w:lang w:val="en-US"/>
              </w:rPr>
              <w:t>Target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FBA9CBB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b/>
                <w:bCs/>
                <w:sz w:val="20"/>
                <w:szCs w:val="20"/>
                <w:lang w:val="en-US"/>
              </w:rPr>
              <w:t>Clone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51B9A28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b/>
                <w:bCs/>
                <w:sz w:val="20"/>
                <w:szCs w:val="20"/>
                <w:lang w:val="en-US"/>
              </w:rPr>
              <w:t>Cat. Number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EF5E3C5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5B2428">
              <w:rPr>
                <w:rFonts w:cstheme="minorHAnsi"/>
                <w:b/>
                <w:bCs/>
                <w:sz w:val="20"/>
                <w:szCs w:val="20"/>
                <w:lang w:val="en-US"/>
              </w:rPr>
              <w:t>City, Province/State, Country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A2FE47D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5B2428">
              <w:rPr>
                <w:rFonts w:cstheme="minorHAnsi"/>
                <w:b/>
                <w:bCs/>
                <w:sz w:val="20"/>
                <w:szCs w:val="20"/>
                <w:lang w:val="en-US"/>
              </w:rPr>
              <w:t>dilution ratios</w:t>
            </w:r>
          </w:p>
        </w:tc>
      </w:tr>
      <w:tr w:rsidR="00E856DC" w:rsidRPr="0065419B" w14:paraId="1F957E01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C7021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89Y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6517F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12EC2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UCHT1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7B9619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in house</w:t>
            </w:r>
            <w:r w:rsidRPr="0065419B">
              <w:rPr>
                <w:rFonts w:cstheme="minorHAnsi"/>
                <w:color w:val="000000"/>
                <w:sz w:val="20"/>
                <w:szCs w:val="20"/>
                <w:vertAlign w:val="superscript"/>
                <w:lang w:val="en-US"/>
              </w:rPr>
              <w:t>∆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D3A442E" w14:textId="77777777" w:rsidR="00E856DC" w:rsidRPr="00396167" w:rsidRDefault="00E856DC" w:rsidP="00AD67CA">
            <w:pPr>
              <w:pStyle w:val="Figure05Table"/>
              <w:spacing w:beforeLines="0" w:before="0" w:afterLines="0" w:after="0" w:line="228" w:lineRule="auto"/>
              <w:jc w:val="left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396167">
              <w:rPr>
                <w:rFonts w:cstheme="minorHAnsi"/>
                <w:color w:val="000000"/>
                <w:sz w:val="16"/>
                <w:szCs w:val="16"/>
                <w:lang w:val="en-US"/>
              </w:rPr>
              <w:t>CRUK MI, Manchester, UK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565F5F" w14:textId="77777777" w:rsidR="00E856DC" w:rsidRPr="00396167" w:rsidRDefault="00E856DC" w:rsidP="00AD67CA">
            <w:pPr>
              <w:pStyle w:val="Figure05Table"/>
              <w:spacing w:beforeLines="0" w:before="0" w:afterLines="0" w:after="0" w:line="228" w:lineRule="auto"/>
              <w:jc w:val="left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396167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2D31DABA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FB292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113In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426C73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CD11c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473059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6A57D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in house</w:t>
            </w:r>
            <w:r w:rsidRPr="0065419B">
              <w:rPr>
                <w:rFonts w:cstheme="minorHAnsi"/>
                <w:color w:val="000000"/>
                <w:sz w:val="20"/>
                <w:szCs w:val="20"/>
                <w:vertAlign w:val="superscript"/>
                <w:lang w:val="en-US"/>
              </w:rPr>
              <w:t>∆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2D7A079" w14:textId="77777777" w:rsidR="00E856DC" w:rsidRPr="00396167" w:rsidRDefault="00E856DC" w:rsidP="00AD67CA">
            <w:pPr>
              <w:pStyle w:val="Figure05Table"/>
              <w:spacing w:beforeLines="0" w:before="0" w:afterLines="0" w:after="0" w:line="228" w:lineRule="auto"/>
              <w:jc w:val="left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396167">
              <w:rPr>
                <w:rFonts w:cstheme="minorHAnsi"/>
                <w:color w:val="000000"/>
                <w:sz w:val="16"/>
                <w:szCs w:val="16"/>
                <w:lang w:val="en-US"/>
              </w:rPr>
              <w:t>CRUK MI, Manchester, UK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3429BC" w14:textId="77777777" w:rsidR="00E856DC" w:rsidRPr="00396167" w:rsidRDefault="00E856DC" w:rsidP="00AD67CA">
            <w:pPr>
              <w:pStyle w:val="Figure05Table"/>
              <w:spacing w:beforeLines="0" w:before="0" w:afterLines="0" w:after="0" w:line="228" w:lineRule="auto"/>
              <w:jc w:val="left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396167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7D3D5521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0EBB5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115In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F6C4C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CD163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A8F07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GHI/61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FDDD48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in house</w:t>
            </w:r>
            <w:r w:rsidRPr="0065419B">
              <w:rPr>
                <w:rFonts w:cstheme="minorHAnsi"/>
                <w:color w:val="000000"/>
                <w:sz w:val="20"/>
                <w:szCs w:val="20"/>
                <w:vertAlign w:val="superscript"/>
                <w:lang w:val="en-US"/>
              </w:rPr>
              <w:t>∆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F1ECF8C" w14:textId="77777777" w:rsidR="00E856DC" w:rsidRPr="00396167" w:rsidRDefault="00E856DC" w:rsidP="00AD67CA">
            <w:pPr>
              <w:pStyle w:val="Figure05Table"/>
              <w:spacing w:beforeLines="0" w:before="0" w:afterLines="0" w:after="0" w:line="228" w:lineRule="auto"/>
              <w:jc w:val="left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r w:rsidRPr="00396167">
              <w:rPr>
                <w:rFonts w:cstheme="minorHAnsi"/>
                <w:color w:val="000000"/>
                <w:sz w:val="16"/>
                <w:szCs w:val="16"/>
                <w:lang w:val="en-US"/>
              </w:rPr>
              <w:t>CRUK MI, Manchester, UK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0D1722" w14:textId="77777777" w:rsidR="00E856DC" w:rsidRPr="00396167" w:rsidRDefault="00E856DC" w:rsidP="00AD67CA">
            <w:pPr>
              <w:pStyle w:val="Figure05Table"/>
              <w:spacing w:beforeLines="0" w:before="0" w:afterLines="0" w:after="0" w:line="228" w:lineRule="auto"/>
              <w:jc w:val="left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396167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7F0DA529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F7D4C4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141Pr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A2DC2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CD45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AA3B0C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HI30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837D1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3141009B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721B87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396167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96D246" w14:textId="77777777" w:rsidR="00E856DC" w:rsidRPr="00396167" w:rsidRDefault="00E856DC" w:rsidP="00AD67CA">
            <w:pPr>
              <w:pStyle w:val="Figure05Table"/>
              <w:spacing w:beforeLines="0" w:before="0" w:afterLines="0" w:after="0" w:line="228" w:lineRule="auto"/>
              <w:jc w:val="left"/>
              <w:rPr>
                <w:rFonts w:cstheme="minorHAnsi"/>
                <w:color w:val="000000"/>
                <w:sz w:val="18"/>
                <w:szCs w:val="18"/>
                <w:lang w:val="en-US"/>
              </w:rPr>
            </w:pPr>
            <w:r w:rsidRPr="00396167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7A4E58E1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61F03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142Nd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09F84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CXCR1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D4543C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04E00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3142009B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CAD256C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818EC0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601B8268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B496C4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143Nd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8ADC0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CD127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FE82B5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A019D5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E91938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3143012B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F794D6B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9BB92B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6E4CBB61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66BD2E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144Nd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7448AD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CD11b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15132D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ICRF44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8D88C7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3144001B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9C515A2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DBAB71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jc w:val="left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 xml:space="preserve">1 in </w:t>
            </w:r>
            <w:r>
              <w:rPr>
                <w:rFonts w:cstheme="minorHAnsi"/>
                <w:color w:val="000000"/>
                <w:sz w:val="18"/>
                <w:szCs w:val="18"/>
                <w:lang w:val="en-US"/>
              </w:rPr>
              <w:t>20</w:t>
            </w: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E856DC" w:rsidRPr="0065419B" w14:paraId="6D6F52DC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D7453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145Nd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43FD6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1CA9C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RPA-T4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6A2A9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3145001B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88AD4A7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0D11C5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 xml:space="preserve">1 in </w:t>
            </w:r>
            <w:r>
              <w:rPr>
                <w:rFonts w:cstheme="minorHAnsi"/>
                <w:color w:val="000000"/>
                <w:sz w:val="18"/>
                <w:szCs w:val="18"/>
                <w:lang w:val="en-US"/>
              </w:rPr>
              <w:t>10</w:t>
            </w: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E856DC" w:rsidRPr="0065419B" w14:paraId="7AE84495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CAA6C6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146Nd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6CF20B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8E49FD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RPA-T8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95F60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3146001B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88CD85E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55569C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7FA9A458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9C04E3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147Sm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43C93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4B183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CD7-6B7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ACDD4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3147006B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196EC53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F4E95E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0F47354E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12C512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148Nd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1F1C2E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CD16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8E5FB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3G8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EB9CC9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3148004B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4EA9341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1FDBFD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 xml:space="preserve">1 in </w:t>
            </w:r>
            <w:r>
              <w:rPr>
                <w:rFonts w:cstheme="minorHAnsi"/>
                <w:color w:val="000000"/>
                <w:sz w:val="18"/>
                <w:szCs w:val="18"/>
                <w:lang w:val="en-US"/>
              </w:rPr>
              <w:t>10</w:t>
            </w: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E856DC" w:rsidRPr="0065419B" w14:paraId="5ECF9428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D4B43F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149Sm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3B698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CD25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50B9A9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2A3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EF7D6E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3149010B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CABDAAC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F0E009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543857A0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73A908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150Nd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88453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LAG3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95DFD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1C3C65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773B8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left="36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3150030B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22F5E9E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4DA825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1B98258A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67A35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151Eu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0AF802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CD14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91368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M5E2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A5CD7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3151009B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95878B4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1B47A3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06FC5ADF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4D335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152Sm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877B50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CD66b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2647B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80H3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25BA45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3152011B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867BF02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1796AE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17F9D0D3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36BF55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153Eu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56DAB3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CD62L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0CF0F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DREG-56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E4379B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3153004B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D362840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B2EB4E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70FEA916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CCFF0C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154Sm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16BBF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Tim3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F1F95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F38-2E2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1B5C83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3154010B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6B8EF13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B86B71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730E5B01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A9A56E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155Gd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3C514B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CD45RA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07661D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HI100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E54564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3155011B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8A40BE1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68AEFF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4FA2B058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C62490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156Gd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54AB5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PD-L1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BFC38B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29E.2A3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D7167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3156026B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BB46851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12B47C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42A5217A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right w:val="nil"/>
            </w:tcBorders>
            <w:vAlign w:val="center"/>
          </w:tcPr>
          <w:p w14:paraId="2F53FBC2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158Gd</w:t>
            </w:r>
          </w:p>
        </w:tc>
        <w:tc>
          <w:tcPr>
            <w:tcW w:w="1414" w:type="dxa"/>
            <w:tcBorders>
              <w:top w:val="nil"/>
              <w:left w:val="nil"/>
              <w:right w:val="nil"/>
            </w:tcBorders>
            <w:vAlign w:val="center"/>
          </w:tcPr>
          <w:p w14:paraId="43EE0882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OX40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vAlign w:val="center"/>
          </w:tcPr>
          <w:p w14:paraId="1DC94490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ACT35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4D57F9EA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3158012B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431B694A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0DA30936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19ED0794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right w:val="nil"/>
            </w:tcBorders>
            <w:vAlign w:val="center"/>
          </w:tcPr>
          <w:p w14:paraId="54021C63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159Tb</w:t>
            </w:r>
          </w:p>
        </w:tc>
        <w:tc>
          <w:tcPr>
            <w:tcW w:w="1414" w:type="dxa"/>
            <w:tcBorders>
              <w:top w:val="nil"/>
              <w:left w:val="nil"/>
              <w:right w:val="nil"/>
            </w:tcBorders>
            <w:vAlign w:val="center"/>
          </w:tcPr>
          <w:p w14:paraId="7007DE59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CCR7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vAlign w:val="center"/>
          </w:tcPr>
          <w:p w14:paraId="78E9FB1C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G043H7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435347E6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3159003A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6CFA1D97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524E1E4B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2853CC57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right w:val="nil"/>
            </w:tcBorders>
            <w:vAlign w:val="center"/>
          </w:tcPr>
          <w:p w14:paraId="3548748F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160Gd</w:t>
            </w:r>
          </w:p>
        </w:tc>
        <w:tc>
          <w:tcPr>
            <w:tcW w:w="1414" w:type="dxa"/>
            <w:tcBorders>
              <w:top w:val="nil"/>
              <w:left w:val="nil"/>
              <w:right w:val="nil"/>
            </w:tcBorders>
            <w:vAlign w:val="center"/>
          </w:tcPr>
          <w:p w14:paraId="37AC69D7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CD28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vAlign w:val="center"/>
          </w:tcPr>
          <w:p w14:paraId="6C65396A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CD28.2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02588F52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3160003B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1A7F015A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156394E5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 xml:space="preserve">1 in </w:t>
            </w:r>
            <w:r>
              <w:rPr>
                <w:rFonts w:cstheme="minorHAnsi"/>
                <w:color w:val="000000"/>
                <w:sz w:val="18"/>
                <w:szCs w:val="18"/>
                <w:lang w:val="en-US"/>
              </w:rPr>
              <w:t>10</w:t>
            </w: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E856DC" w:rsidRPr="0065419B" w14:paraId="1A3F618A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right w:val="nil"/>
            </w:tcBorders>
            <w:vAlign w:val="center"/>
          </w:tcPr>
          <w:p w14:paraId="31D2F375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161Dy</w:t>
            </w:r>
          </w:p>
        </w:tc>
        <w:tc>
          <w:tcPr>
            <w:tcW w:w="1414" w:type="dxa"/>
            <w:tcBorders>
              <w:top w:val="nil"/>
              <w:left w:val="nil"/>
              <w:right w:val="nil"/>
            </w:tcBorders>
            <w:vAlign w:val="center"/>
          </w:tcPr>
          <w:p w14:paraId="04D29EC8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CTLA-4*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vAlign w:val="center"/>
          </w:tcPr>
          <w:p w14:paraId="1F2218E1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14D3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7A212861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3161004B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65171DBA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42DC5897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4B83D49E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right w:val="nil"/>
            </w:tcBorders>
            <w:vAlign w:val="center"/>
          </w:tcPr>
          <w:p w14:paraId="0C8DA5F4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162Dy</w:t>
            </w:r>
          </w:p>
        </w:tc>
        <w:tc>
          <w:tcPr>
            <w:tcW w:w="1414" w:type="dxa"/>
            <w:tcBorders>
              <w:top w:val="nil"/>
              <w:left w:val="nil"/>
              <w:right w:val="nil"/>
            </w:tcBorders>
            <w:vAlign w:val="center"/>
          </w:tcPr>
          <w:p w14:paraId="31244BAC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FoxP3*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vAlign w:val="center"/>
          </w:tcPr>
          <w:p w14:paraId="5877CAA4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PCH101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06A5E886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3162024A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25D60238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1E1FF843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6B4167DA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right w:val="nil"/>
            </w:tcBorders>
            <w:vAlign w:val="center"/>
          </w:tcPr>
          <w:p w14:paraId="1B8086AB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163Dy</w:t>
            </w:r>
          </w:p>
        </w:tc>
        <w:tc>
          <w:tcPr>
            <w:tcW w:w="1414" w:type="dxa"/>
            <w:tcBorders>
              <w:top w:val="nil"/>
              <w:left w:val="nil"/>
              <w:right w:val="nil"/>
            </w:tcBorders>
            <w:vAlign w:val="center"/>
          </w:tcPr>
          <w:p w14:paraId="2CBB1CB9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CD33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vAlign w:val="center"/>
          </w:tcPr>
          <w:p w14:paraId="2149AD71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WM53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228F7F6D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3163023B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761834FD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19B5B730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5663DB73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right w:val="nil"/>
            </w:tcBorders>
            <w:vAlign w:val="center"/>
          </w:tcPr>
          <w:p w14:paraId="473A17F9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164Dy</w:t>
            </w:r>
          </w:p>
        </w:tc>
        <w:tc>
          <w:tcPr>
            <w:tcW w:w="1414" w:type="dxa"/>
            <w:tcBorders>
              <w:top w:val="nil"/>
              <w:left w:val="nil"/>
              <w:right w:val="nil"/>
            </w:tcBorders>
            <w:vAlign w:val="center"/>
          </w:tcPr>
          <w:p w14:paraId="1AB67603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CD45RO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vAlign w:val="center"/>
          </w:tcPr>
          <w:p w14:paraId="64DA20A9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UCHL1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1F23EFDA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3164007B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40B54CB8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064D1679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 xml:space="preserve">1 in </w:t>
            </w:r>
            <w:r>
              <w:rPr>
                <w:rFonts w:cstheme="minorHAnsi"/>
                <w:color w:val="000000"/>
                <w:sz w:val="18"/>
                <w:szCs w:val="18"/>
                <w:lang w:val="en-US"/>
              </w:rPr>
              <w:t>10</w:t>
            </w: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E856DC" w:rsidRPr="0065419B" w14:paraId="1C6D0D49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right w:val="nil"/>
            </w:tcBorders>
            <w:vAlign w:val="center"/>
          </w:tcPr>
          <w:p w14:paraId="4FE6AD28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165Ho</w:t>
            </w:r>
          </w:p>
        </w:tc>
        <w:tc>
          <w:tcPr>
            <w:tcW w:w="1414" w:type="dxa"/>
            <w:tcBorders>
              <w:top w:val="nil"/>
              <w:left w:val="nil"/>
              <w:right w:val="nil"/>
            </w:tcBorders>
            <w:vAlign w:val="center"/>
          </w:tcPr>
          <w:p w14:paraId="5F8DC453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IFNγ</w:t>
            </w:r>
            <w:proofErr w:type="spellEnd"/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*°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vAlign w:val="center"/>
          </w:tcPr>
          <w:p w14:paraId="5CB19A76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B27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247F99CE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3165002B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4E3C2DC1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75B42E9C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1F7CC7FC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right w:val="nil"/>
            </w:tcBorders>
            <w:vAlign w:val="center"/>
          </w:tcPr>
          <w:p w14:paraId="1EA371AE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166Er</w:t>
            </w:r>
          </w:p>
        </w:tc>
        <w:tc>
          <w:tcPr>
            <w:tcW w:w="1414" w:type="dxa"/>
            <w:tcBorders>
              <w:top w:val="nil"/>
              <w:left w:val="nil"/>
              <w:right w:val="nil"/>
            </w:tcBorders>
            <w:vAlign w:val="center"/>
          </w:tcPr>
          <w:p w14:paraId="7F4CD09C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KLRG1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vAlign w:val="center"/>
          </w:tcPr>
          <w:p w14:paraId="40EBFDE9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2388C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3878BC9F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in house</w:t>
            </w:r>
            <w:r w:rsidRPr="0065419B">
              <w:rPr>
                <w:rFonts w:cstheme="minorHAnsi"/>
                <w:color w:val="000000"/>
                <w:sz w:val="20"/>
                <w:szCs w:val="20"/>
                <w:vertAlign w:val="superscript"/>
                <w:lang w:val="en-US"/>
              </w:rPr>
              <w:t>∆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0AE8E599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jc w:val="left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6"/>
                <w:szCs w:val="16"/>
                <w:lang w:val="en-US"/>
              </w:rPr>
              <w:t>CRUK MI, Manchester, UK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23BCDD26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26F361F0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right w:val="nil"/>
            </w:tcBorders>
            <w:vAlign w:val="center"/>
          </w:tcPr>
          <w:p w14:paraId="1110C579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167Er</w:t>
            </w:r>
          </w:p>
        </w:tc>
        <w:tc>
          <w:tcPr>
            <w:tcW w:w="1414" w:type="dxa"/>
            <w:tcBorders>
              <w:top w:val="nil"/>
              <w:left w:val="nil"/>
              <w:right w:val="nil"/>
            </w:tcBorders>
            <w:vAlign w:val="center"/>
          </w:tcPr>
          <w:p w14:paraId="4B746BE7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CD27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vAlign w:val="center"/>
          </w:tcPr>
          <w:p w14:paraId="4C5C588E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L128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0DBE1F0C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3167006B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51B9D292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60D00241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71814300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right w:val="nil"/>
            </w:tcBorders>
            <w:vAlign w:val="center"/>
          </w:tcPr>
          <w:p w14:paraId="6201045C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168Er</w:t>
            </w:r>
          </w:p>
        </w:tc>
        <w:tc>
          <w:tcPr>
            <w:tcW w:w="1414" w:type="dxa"/>
            <w:tcBorders>
              <w:top w:val="nil"/>
              <w:left w:val="nil"/>
              <w:right w:val="nil"/>
            </w:tcBorders>
            <w:vAlign w:val="center"/>
          </w:tcPr>
          <w:p w14:paraId="5C1124E5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ICOS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vAlign w:val="center"/>
          </w:tcPr>
          <w:p w14:paraId="18C15F7A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C398.4A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4D788F94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3168024B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25290CD0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32DD5E8E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35DF14DE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right w:val="nil"/>
            </w:tcBorders>
            <w:vAlign w:val="center"/>
          </w:tcPr>
          <w:p w14:paraId="06F459E7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169Tm</w:t>
            </w:r>
          </w:p>
        </w:tc>
        <w:tc>
          <w:tcPr>
            <w:tcW w:w="1414" w:type="dxa"/>
            <w:tcBorders>
              <w:top w:val="nil"/>
              <w:left w:val="nil"/>
              <w:right w:val="nil"/>
            </w:tcBorders>
            <w:vAlign w:val="center"/>
          </w:tcPr>
          <w:p w14:paraId="6729B2FB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CD19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vAlign w:val="center"/>
          </w:tcPr>
          <w:p w14:paraId="45C42CA3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HIB19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11F140CF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3169011B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6F5005A3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6BF52025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3BAE1479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right w:val="nil"/>
            </w:tcBorders>
            <w:vAlign w:val="center"/>
          </w:tcPr>
          <w:p w14:paraId="4A305201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170Er</w:t>
            </w:r>
          </w:p>
        </w:tc>
        <w:tc>
          <w:tcPr>
            <w:tcW w:w="1414" w:type="dxa"/>
            <w:tcBorders>
              <w:top w:val="nil"/>
              <w:left w:val="nil"/>
              <w:right w:val="nil"/>
            </w:tcBorders>
            <w:vAlign w:val="center"/>
          </w:tcPr>
          <w:p w14:paraId="3AC6C389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CD3e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vAlign w:val="center"/>
          </w:tcPr>
          <w:p w14:paraId="76482A12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UCHT1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4982E36F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3170001B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3D5BEC92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0A8F6F50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1524B65A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right w:val="nil"/>
            </w:tcBorders>
            <w:vAlign w:val="center"/>
          </w:tcPr>
          <w:p w14:paraId="20543994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171Yb</w:t>
            </w:r>
          </w:p>
        </w:tc>
        <w:tc>
          <w:tcPr>
            <w:tcW w:w="1414" w:type="dxa"/>
            <w:tcBorders>
              <w:top w:val="nil"/>
              <w:left w:val="nil"/>
              <w:right w:val="nil"/>
            </w:tcBorders>
            <w:vAlign w:val="center"/>
          </w:tcPr>
          <w:p w14:paraId="5A31B184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CD68°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vAlign w:val="center"/>
          </w:tcPr>
          <w:p w14:paraId="3F73EB1F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Y1/82A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5D0FD9C1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3171011B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4421A49E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59B523A1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2BC5E725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right w:val="nil"/>
            </w:tcBorders>
            <w:vAlign w:val="center"/>
          </w:tcPr>
          <w:p w14:paraId="3C744C86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172Yb</w:t>
            </w:r>
          </w:p>
        </w:tc>
        <w:tc>
          <w:tcPr>
            <w:tcW w:w="1414" w:type="dxa"/>
            <w:tcBorders>
              <w:top w:val="nil"/>
              <w:left w:val="nil"/>
              <w:right w:val="nil"/>
            </w:tcBorders>
            <w:vAlign w:val="center"/>
          </w:tcPr>
          <w:p w14:paraId="54A88280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Ki67*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vAlign w:val="center"/>
          </w:tcPr>
          <w:p w14:paraId="5FA34FD3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B56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173A3E00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3171011B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30695281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538EE3CC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406905ED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right w:val="nil"/>
            </w:tcBorders>
            <w:vAlign w:val="center"/>
          </w:tcPr>
          <w:p w14:paraId="62414EB5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173Yb</w:t>
            </w:r>
          </w:p>
        </w:tc>
        <w:tc>
          <w:tcPr>
            <w:tcW w:w="1414" w:type="dxa"/>
            <w:tcBorders>
              <w:top w:val="nil"/>
              <w:left w:val="nil"/>
              <w:right w:val="nil"/>
            </w:tcBorders>
            <w:vAlign w:val="center"/>
          </w:tcPr>
          <w:p w14:paraId="7E754E8A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Granzyme B*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vAlign w:val="center"/>
          </w:tcPr>
          <w:p w14:paraId="75530DB3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GB11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0E4178C0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3173006B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00C226CF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33578A7F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5D699D5F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right w:val="nil"/>
            </w:tcBorders>
            <w:vAlign w:val="center"/>
          </w:tcPr>
          <w:p w14:paraId="181527A2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174Yb</w:t>
            </w:r>
          </w:p>
        </w:tc>
        <w:tc>
          <w:tcPr>
            <w:tcW w:w="1414" w:type="dxa"/>
            <w:tcBorders>
              <w:top w:val="nil"/>
              <w:left w:val="nil"/>
              <w:right w:val="nil"/>
            </w:tcBorders>
            <w:vAlign w:val="center"/>
          </w:tcPr>
          <w:p w14:paraId="7E9E3B6D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HLA-DR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vAlign w:val="center"/>
          </w:tcPr>
          <w:p w14:paraId="175AD30A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L243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125EE5A7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3174001B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5D9CE1ED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66942C05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0B632F79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right w:val="nil"/>
            </w:tcBorders>
            <w:vAlign w:val="center"/>
          </w:tcPr>
          <w:p w14:paraId="37C73262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175Lu</w:t>
            </w:r>
          </w:p>
        </w:tc>
        <w:tc>
          <w:tcPr>
            <w:tcW w:w="1414" w:type="dxa"/>
            <w:tcBorders>
              <w:top w:val="nil"/>
              <w:left w:val="nil"/>
              <w:right w:val="nil"/>
            </w:tcBorders>
            <w:vAlign w:val="center"/>
          </w:tcPr>
          <w:p w14:paraId="6FE4B084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PD1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vAlign w:val="center"/>
          </w:tcPr>
          <w:p w14:paraId="3354ACC4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EH12.2H7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5274BBEF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3175008B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635AACC5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Cambridge, UK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28A2DF74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  <w:tr w:rsidR="00E856DC" w:rsidRPr="0065419B" w14:paraId="7598A8A6" w14:textId="77777777" w:rsidTr="00AD67CA">
        <w:trPr>
          <w:trHeight w:val="20"/>
          <w:jc w:val="center"/>
        </w:trPr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20EF9F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176Yb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95AF95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CD56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7DB4AF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ind w:right="-537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NCMA16.2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8950F9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65419B">
              <w:rPr>
                <w:rFonts w:cstheme="minorHAnsi"/>
                <w:color w:val="000000"/>
                <w:sz w:val="20"/>
                <w:szCs w:val="20"/>
                <w:lang w:val="en-US"/>
              </w:rPr>
              <w:t>in house</w:t>
            </w:r>
            <w:r w:rsidRPr="0065419B">
              <w:rPr>
                <w:rFonts w:cstheme="minorHAnsi"/>
                <w:color w:val="000000"/>
                <w:sz w:val="20"/>
                <w:szCs w:val="20"/>
                <w:vertAlign w:val="superscript"/>
                <w:lang w:val="en-US"/>
              </w:rPr>
              <w:t>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F45187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jc w:val="left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6"/>
                <w:szCs w:val="16"/>
                <w:lang w:val="en-US"/>
              </w:rPr>
              <w:t>CRUK MI, Manchester, UK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E85F31" w14:textId="77777777" w:rsidR="00E856DC" w:rsidRPr="0065419B" w:rsidRDefault="00E856DC" w:rsidP="00AD67CA">
            <w:pPr>
              <w:pStyle w:val="Figure05Table"/>
              <w:spacing w:beforeLines="0" w:before="0" w:afterLines="0" w:after="0" w:line="228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F12E03">
              <w:rPr>
                <w:rFonts w:cstheme="minorHAnsi"/>
                <w:color w:val="000000"/>
                <w:sz w:val="18"/>
                <w:szCs w:val="18"/>
                <w:lang w:val="en-US"/>
              </w:rPr>
              <w:t>1 in 50</w:t>
            </w:r>
          </w:p>
        </w:tc>
      </w:tr>
    </w:tbl>
    <w:bookmarkEnd w:id="0"/>
    <w:bookmarkEnd w:id="1"/>
    <w:bookmarkEnd w:id="2"/>
    <w:p w14:paraId="4C919532" w14:textId="20D2C103" w:rsidR="0001057F" w:rsidRPr="0065419B" w:rsidRDefault="0001057F" w:rsidP="0001057F">
      <w:pPr>
        <w:pStyle w:val="Figure05Table"/>
        <w:spacing w:before="120" w:after="120"/>
        <w:ind w:left="1560"/>
        <w:rPr>
          <w:rFonts w:cstheme="minorHAnsi"/>
          <w:sz w:val="20"/>
          <w:szCs w:val="20"/>
          <w:lang w:val="en-US"/>
        </w:rPr>
      </w:pPr>
      <w:r w:rsidRPr="0065419B">
        <w:rPr>
          <w:rFonts w:cstheme="minorHAnsi"/>
          <w:sz w:val="20"/>
          <w:szCs w:val="20"/>
          <w:lang w:val="en-US"/>
        </w:rPr>
        <w:t xml:space="preserve">All antibodies were mouse anti-human and were purchased from Fluidigm (Standard </w:t>
      </w:r>
      <w:proofErr w:type="spellStart"/>
      <w:r w:rsidRPr="0065419B">
        <w:rPr>
          <w:rFonts w:cstheme="minorHAnsi"/>
          <w:sz w:val="20"/>
          <w:szCs w:val="20"/>
          <w:lang w:val="en-US"/>
        </w:rPr>
        <w:t>BioTools</w:t>
      </w:r>
      <w:proofErr w:type="spellEnd"/>
      <w:r w:rsidRPr="0065419B">
        <w:rPr>
          <w:rFonts w:cstheme="minorHAnsi"/>
          <w:sz w:val="20"/>
          <w:szCs w:val="20"/>
          <w:lang w:val="en-US"/>
        </w:rPr>
        <w:t>).</w:t>
      </w:r>
    </w:p>
    <w:p w14:paraId="08158DFD" w14:textId="77777777" w:rsidR="0001057F" w:rsidRPr="0065419B" w:rsidRDefault="0001057F" w:rsidP="0001057F">
      <w:pPr>
        <w:pStyle w:val="Figure05Table"/>
        <w:spacing w:before="120" w:after="120"/>
        <w:ind w:left="1560"/>
        <w:rPr>
          <w:rStyle w:val="cf01"/>
          <w:rFonts w:asciiTheme="minorHAnsi" w:hAnsiTheme="minorHAnsi" w:cstheme="minorHAnsi"/>
          <w:sz w:val="20"/>
          <w:szCs w:val="20"/>
          <w:lang w:val="en-US"/>
        </w:rPr>
      </w:pPr>
      <w:r w:rsidRPr="0065419B">
        <w:rPr>
          <w:rFonts w:cstheme="minorHAnsi"/>
          <w:sz w:val="20"/>
          <w:szCs w:val="20"/>
          <w:lang w:val="en-US"/>
        </w:rPr>
        <w:t xml:space="preserve"> *</w:t>
      </w:r>
      <w:r w:rsidRPr="0065419B">
        <w:rPr>
          <w:rStyle w:val="cf01"/>
          <w:rFonts w:asciiTheme="minorHAnsi" w:hAnsiTheme="minorHAnsi" w:cstheme="minorHAnsi"/>
          <w:sz w:val="20"/>
          <w:szCs w:val="20"/>
          <w:lang w:val="en-US"/>
        </w:rPr>
        <w:t>Intracellular markers: IFN</w:t>
      </w:r>
      <w:r w:rsidRPr="0065419B">
        <w:rPr>
          <w:rStyle w:val="Emphasis"/>
          <w:rFonts w:cstheme="minorHAnsi"/>
          <w:sz w:val="20"/>
          <w:szCs w:val="20"/>
          <w:lang w:val="en-US"/>
        </w:rPr>
        <w:t>γ</w:t>
      </w:r>
      <w:r w:rsidRPr="0065419B">
        <w:rPr>
          <w:rStyle w:val="cf01"/>
          <w:rFonts w:asciiTheme="minorHAnsi" w:hAnsiTheme="minorHAnsi" w:cstheme="minorHAnsi"/>
          <w:sz w:val="20"/>
          <w:szCs w:val="20"/>
          <w:lang w:val="en-US"/>
        </w:rPr>
        <w:t>, CD68, Ki67, CTLA4, FoxP3, granzyme B</w:t>
      </w:r>
    </w:p>
    <w:p w14:paraId="3DF4C8D3" w14:textId="77777777" w:rsidR="0001057F" w:rsidRPr="0065419B" w:rsidRDefault="0001057F" w:rsidP="0001057F">
      <w:pPr>
        <w:pStyle w:val="Figure05Table"/>
        <w:spacing w:before="120" w:after="120"/>
        <w:ind w:left="1560"/>
        <w:rPr>
          <w:rStyle w:val="cf01"/>
          <w:rFonts w:asciiTheme="minorHAnsi" w:hAnsiTheme="minorHAnsi" w:cstheme="minorHAnsi"/>
          <w:sz w:val="20"/>
          <w:szCs w:val="20"/>
          <w:lang w:val="en-US"/>
        </w:rPr>
      </w:pPr>
      <w:r w:rsidRPr="0065419B">
        <w:rPr>
          <w:rStyle w:val="cf01"/>
          <w:rFonts w:asciiTheme="minorHAnsi" w:hAnsiTheme="minorHAnsi" w:cstheme="minorHAnsi"/>
          <w:sz w:val="20"/>
          <w:szCs w:val="20"/>
          <w:lang w:val="en-US"/>
        </w:rPr>
        <w:t xml:space="preserve"> °Surface and intracellular markers: IFN</w:t>
      </w:r>
      <w:r w:rsidRPr="0065419B">
        <w:rPr>
          <w:rStyle w:val="Emphasis"/>
          <w:rFonts w:cstheme="minorHAnsi"/>
          <w:sz w:val="20"/>
          <w:szCs w:val="20"/>
          <w:lang w:val="en-US"/>
        </w:rPr>
        <w:t>γ</w:t>
      </w:r>
      <w:r w:rsidRPr="0065419B">
        <w:rPr>
          <w:rStyle w:val="cf01"/>
          <w:rFonts w:asciiTheme="minorHAnsi" w:hAnsiTheme="minorHAnsi" w:cstheme="minorHAnsi"/>
          <w:sz w:val="20"/>
          <w:szCs w:val="20"/>
          <w:lang w:val="en-US"/>
        </w:rPr>
        <w:t xml:space="preserve">, CD68. </w:t>
      </w:r>
    </w:p>
    <w:p w14:paraId="72C91D0B" w14:textId="762CBC7B" w:rsidR="0001057F" w:rsidRPr="0065419B" w:rsidRDefault="0001057F" w:rsidP="0001057F">
      <w:pPr>
        <w:pStyle w:val="Figure05Table"/>
        <w:spacing w:before="120" w:after="120"/>
        <w:ind w:left="1560"/>
        <w:rPr>
          <w:rFonts w:cstheme="minorHAnsi"/>
          <w:sz w:val="20"/>
          <w:szCs w:val="20"/>
          <w:lang w:val="en-US"/>
        </w:rPr>
      </w:pPr>
      <w:r w:rsidRPr="0065419B">
        <w:rPr>
          <w:rStyle w:val="cf01"/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65419B">
        <w:rPr>
          <w:rFonts w:cstheme="minorHAnsi"/>
          <w:sz w:val="20"/>
          <w:szCs w:val="20"/>
          <w:vertAlign w:val="superscript"/>
          <w:lang w:val="en-US"/>
        </w:rPr>
        <w:t>∆</w:t>
      </w:r>
      <w:r w:rsidRPr="0065419B">
        <w:rPr>
          <w:rFonts w:cstheme="minorHAnsi"/>
          <w:sz w:val="20"/>
          <w:szCs w:val="20"/>
          <w:lang w:val="en-US"/>
        </w:rPr>
        <w:t xml:space="preserve"> in house, manually conjugated antibody; CRUK Manchester Institute core facilities.</w:t>
      </w:r>
    </w:p>
    <w:p w14:paraId="204B93EE" w14:textId="7DF096F2" w:rsidR="0001057F" w:rsidRPr="0065419B" w:rsidRDefault="0001057F">
      <w:pPr>
        <w:rPr>
          <w:rFonts w:cstheme="minorHAnsi"/>
          <w:sz w:val="20"/>
          <w:szCs w:val="20"/>
        </w:rPr>
      </w:pPr>
    </w:p>
    <w:p w14:paraId="361DA89E" w14:textId="504349EF" w:rsidR="00BB5909" w:rsidRDefault="001C7E63">
      <w:r>
        <w:rPr>
          <w:noProof/>
        </w:rPr>
        <w:lastRenderedPageBreak/>
        <w:drawing>
          <wp:inline distT="0" distB="0" distL="0" distR="0" wp14:anchorId="23625F73" wp14:editId="1001188C">
            <wp:extent cx="5061600" cy="4896000"/>
            <wp:effectExtent l="0" t="0" r="0" b="0"/>
            <wp:docPr id="409908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1600" cy="489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BD2741" w14:textId="5F38094D" w:rsidR="00CE0774" w:rsidRPr="0029194E" w:rsidRDefault="00CE0774" w:rsidP="0029194E">
      <w:pPr>
        <w:jc w:val="both"/>
        <w:rPr>
          <w:color w:val="EE0000"/>
          <w:sz w:val="20"/>
          <w:szCs w:val="20"/>
        </w:rPr>
      </w:pPr>
      <w:bookmarkStart w:id="3" w:name="_Hlk212042584"/>
      <w:r w:rsidRPr="0029194E">
        <w:rPr>
          <w:rFonts w:eastAsiaTheme="majorEastAsia" w:cs="Calibri"/>
          <w:b/>
          <w:bCs/>
          <w:kern w:val="2"/>
          <w:sz w:val="20"/>
          <w:szCs w:val="20"/>
        </w:rPr>
        <w:t>Fig</w:t>
      </w:r>
      <w:r w:rsidRPr="00710CCC">
        <w:rPr>
          <w:rFonts w:eastAsiaTheme="majorEastAsia" w:cs="Calibri"/>
          <w:b/>
          <w:bCs/>
          <w:kern w:val="2"/>
          <w:sz w:val="20"/>
          <w:szCs w:val="20"/>
        </w:rPr>
        <w:t>ure S1.</w:t>
      </w:r>
      <w:r w:rsidRPr="00710CCC">
        <w:rPr>
          <w:rFonts w:eastAsiaTheme="majorEastAsia" w:cs="Calibri"/>
          <w:kern w:val="2"/>
          <w:sz w:val="20"/>
          <w:szCs w:val="20"/>
        </w:rPr>
        <w:t xml:space="preserve"> </w:t>
      </w:r>
      <w:r w:rsidRPr="00710CCC">
        <w:rPr>
          <w:rFonts w:eastAsiaTheme="majorEastAsia" w:cs="Calibri"/>
          <w:b/>
          <w:bCs/>
          <w:kern w:val="2"/>
          <w:sz w:val="20"/>
          <w:szCs w:val="20"/>
        </w:rPr>
        <w:t xml:space="preserve">The density of tumor cells and </w:t>
      </w:r>
      <w:r w:rsidRPr="00AD3939">
        <w:rPr>
          <w:rFonts w:eastAsiaTheme="majorEastAsia" w:cs="Calibri"/>
          <w:b/>
          <w:bCs/>
          <w:kern w:val="2"/>
          <w:sz w:val="20"/>
          <w:szCs w:val="20"/>
        </w:rPr>
        <w:t>PD-L1+ cells in the TME appears to correlate with progression free survival</w:t>
      </w:r>
      <w:r w:rsidR="00BA10D2" w:rsidRPr="00AD3939">
        <w:rPr>
          <w:rFonts w:eastAsiaTheme="majorEastAsia" w:cs="Calibri" w:hint="eastAsia"/>
          <w:b/>
          <w:bCs/>
          <w:kern w:val="2"/>
          <w:sz w:val="20"/>
          <w:szCs w:val="20"/>
          <w:lang w:eastAsia="zh-CN"/>
        </w:rPr>
        <w:t xml:space="preserve"> (PFS)</w:t>
      </w:r>
      <w:r w:rsidRPr="00AD3939">
        <w:rPr>
          <w:rFonts w:eastAsiaTheme="majorEastAsia" w:cs="Calibri"/>
          <w:b/>
          <w:bCs/>
          <w:kern w:val="2"/>
          <w:sz w:val="20"/>
          <w:szCs w:val="20"/>
        </w:rPr>
        <w:t xml:space="preserve">. </w:t>
      </w:r>
      <w:r w:rsidR="00735E48" w:rsidRPr="00AD3939">
        <w:rPr>
          <w:rFonts w:cstheme="minorHAnsi"/>
          <w:sz w:val="20"/>
          <w:szCs w:val="20"/>
        </w:rPr>
        <w:t>Lung biopsies at baseline and week 2 of RT from Patients 1, 3 &amp; 4 were stained by multiplex IHC</w:t>
      </w:r>
      <w:r w:rsidR="00735E48" w:rsidRPr="00710CCC">
        <w:rPr>
          <w:rFonts w:cstheme="minorHAnsi"/>
          <w:sz w:val="20"/>
          <w:szCs w:val="20"/>
        </w:rPr>
        <w:t xml:space="preserve"> (Ultivue) and positivity for the 8 markers was set using Halo software. The density of cells of 10 different phenotypes was calculated.</w:t>
      </w:r>
      <w:r w:rsidR="00735E48" w:rsidRPr="00710CCC">
        <w:rPr>
          <w:rFonts w:ascii="Minion Pro" w:hAnsi="Minion Pro" w:cs="Calibri"/>
          <w:sz w:val="20"/>
          <w:szCs w:val="20"/>
        </w:rPr>
        <w:t xml:space="preserve"> </w:t>
      </w:r>
      <w:r w:rsidRPr="00710CCC">
        <w:rPr>
          <w:rFonts w:eastAsiaTheme="majorEastAsia" w:cs="Calibri"/>
          <w:kern w:val="2"/>
          <w:sz w:val="20"/>
          <w:szCs w:val="20"/>
        </w:rPr>
        <w:t xml:space="preserve">Linear regression analysis of the density of various cell phenotypes at baseline and week 2 of RT compared to the </w:t>
      </w:r>
      <w:r w:rsidR="00D63E00" w:rsidRPr="00710CCC">
        <w:rPr>
          <w:rFonts w:eastAsiaTheme="majorEastAsia" w:cs="Calibri"/>
          <w:kern w:val="2"/>
          <w:sz w:val="20"/>
          <w:szCs w:val="20"/>
        </w:rPr>
        <w:t>patient’s</w:t>
      </w:r>
      <w:r w:rsidRPr="00710CCC">
        <w:rPr>
          <w:rFonts w:eastAsiaTheme="majorEastAsia" w:cs="Calibri"/>
          <w:kern w:val="2"/>
          <w:sz w:val="20"/>
          <w:szCs w:val="20"/>
        </w:rPr>
        <w:t xml:space="preserve"> </w:t>
      </w:r>
      <w:r w:rsidR="00691534">
        <w:rPr>
          <w:rFonts w:eastAsiaTheme="majorEastAsia" w:cs="Calibri" w:hint="eastAsia"/>
          <w:kern w:val="2"/>
          <w:sz w:val="20"/>
          <w:szCs w:val="20"/>
          <w:lang w:eastAsia="zh-CN"/>
        </w:rPr>
        <w:t>PFS</w:t>
      </w:r>
      <w:r w:rsidRPr="00710CCC">
        <w:rPr>
          <w:rFonts w:eastAsiaTheme="majorEastAsia" w:cs="Calibri"/>
          <w:kern w:val="2"/>
          <w:sz w:val="20"/>
          <w:szCs w:val="20"/>
        </w:rPr>
        <w:t xml:space="preserve"> (months) was performed. R</w:t>
      </w:r>
      <w:r w:rsidRPr="00710CCC">
        <w:rPr>
          <w:rFonts w:eastAsiaTheme="majorEastAsia" w:cs="Calibri"/>
          <w:kern w:val="2"/>
          <w:sz w:val="20"/>
          <w:szCs w:val="20"/>
          <w:vertAlign w:val="superscript"/>
        </w:rPr>
        <w:t>2</w:t>
      </w:r>
      <w:r w:rsidRPr="00710CCC">
        <w:rPr>
          <w:rFonts w:eastAsiaTheme="majorEastAsia" w:cs="Calibri"/>
          <w:kern w:val="2"/>
          <w:sz w:val="20"/>
          <w:szCs w:val="20"/>
        </w:rPr>
        <w:t xml:space="preserve"> is shown for each regression analysis and the p value is shown when the slope is significantly non-zero (p&lt;0.05) or close to significant (p&lt;0.1).</w:t>
      </w:r>
      <w:r w:rsidR="00735E48" w:rsidRPr="00710CCC">
        <w:rPr>
          <w:rFonts w:eastAsiaTheme="majorEastAsia" w:cs="Calibri"/>
          <w:kern w:val="2"/>
          <w:sz w:val="20"/>
          <w:szCs w:val="20"/>
        </w:rPr>
        <w:t xml:space="preserve"> </w:t>
      </w:r>
      <w:r w:rsidR="00735E48" w:rsidRPr="00BA10D2">
        <w:rPr>
          <w:rFonts w:eastAsiaTheme="majorEastAsia" w:cs="Calibri"/>
          <w:b/>
          <w:bCs/>
          <w:kern w:val="2"/>
          <w:sz w:val="20"/>
          <w:szCs w:val="20"/>
        </w:rPr>
        <w:t>(</w:t>
      </w:r>
      <w:r w:rsidR="00BA10D2" w:rsidRPr="00BA10D2">
        <w:rPr>
          <w:rFonts w:eastAsiaTheme="majorEastAsia" w:cs="Calibri" w:hint="eastAsia"/>
          <w:b/>
          <w:bCs/>
          <w:kern w:val="2"/>
          <w:sz w:val="20"/>
          <w:szCs w:val="20"/>
          <w:lang w:eastAsia="zh-CN"/>
        </w:rPr>
        <w:t>A</w:t>
      </w:r>
      <w:r w:rsidR="00735E48" w:rsidRPr="00BA10D2">
        <w:rPr>
          <w:rFonts w:eastAsiaTheme="majorEastAsia" w:cs="Calibri"/>
          <w:b/>
          <w:bCs/>
          <w:kern w:val="2"/>
          <w:sz w:val="20"/>
          <w:szCs w:val="20"/>
        </w:rPr>
        <w:t>)</w:t>
      </w:r>
      <w:r w:rsidR="00735E48" w:rsidRPr="00710CCC">
        <w:rPr>
          <w:rFonts w:eastAsiaTheme="majorEastAsia" w:cs="Calibri"/>
          <w:kern w:val="2"/>
          <w:sz w:val="20"/>
          <w:szCs w:val="20"/>
        </w:rPr>
        <w:t xml:space="preserve"> </w:t>
      </w:r>
      <w:r w:rsidR="00EE1ABF" w:rsidRPr="00710CCC">
        <w:rPr>
          <w:rFonts w:eastAsiaTheme="majorEastAsia" w:cs="Calibri"/>
          <w:kern w:val="2"/>
          <w:sz w:val="20"/>
          <w:szCs w:val="20"/>
        </w:rPr>
        <w:t>L</w:t>
      </w:r>
      <w:r w:rsidR="00735E48" w:rsidRPr="00710CCC">
        <w:rPr>
          <w:rFonts w:eastAsiaTheme="majorEastAsia" w:cs="Calibri"/>
          <w:kern w:val="2"/>
          <w:sz w:val="20"/>
          <w:szCs w:val="20"/>
        </w:rPr>
        <w:t xml:space="preserve">inear regression analysis for PanCK+ tumor cells, PD-L1+ PanCK+ tumor cells and total PD-L1+ cells. </w:t>
      </w:r>
      <w:r w:rsidR="00735E48" w:rsidRPr="00BA10D2">
        <w:rPr>
          <w:rFonts w:eastAsiaTheme="majorEastAsia" w:cs="Calibri"/>
          <w:b/>
          <w:bCs/>
          <w:kern w:val="2"/>
          <w:sz w:val="20"/>
          <w:szCs w:val="20"/>
        </w:rPr>
        <w:t>(</w:t>
      </w:r>
      <w:r w:rsidR="00BA10D2" w:rsidRPr="00BA10D2">
        <w:rPr>
          <w:rFonts w:eastAsiaTheme="majorEastAsia" w:cs="Calibri" w:hint="eastAsia"/>
          <w:b/>
          <w:bCs/>
          <w:kern w:val="2"/>
          <w:sz w:val="20"/>
          <w:szCs w:val="20"/>
          <w:lang w:eastAsia="zh-CN"/>
        </w:rPr>
        <w:t>B</w:t>
      </w:r>
      <w:r w:rsidR="00735E48" w:rsidRPr="00BA10D2">
        <w:rPr>
          <w:rFonts w:eastAsiaTheme="majorEastAsia" w:cs="Calibri"/>
          <w:b/>
          <w:bCs/>
          <w:kern w:val="2"/>
          <w:sz w:val="20"/>
          <w:szCs w:val="20"/>
        </w:rPr>
        <w:t>)</w:t>
      </w:r>
      <w:r w:rsidR="00735E48" w:rsidRPr="00710CCC">
        <w:rPr>
          <w:rFonts w:eastAsiaTheme="majorEastAsia" w:cs="Calibri"/>
          <w:kern w:val="2"/>
          <w:sz w:val="20"/>
          <w:szCs w:val="20"/>
        </w:rPr>
        <w:t xml:space="preserve"> </w:t>
      </w:r>
      <w:r w:rsidR="00EE1ABF" w:rsidRPr="00710CCC">
        <w:rPr>
          <w:rFonts w:eastAsiaTheme="majorEastAsia" w:cs="Calibri"/>
          <w:kern w:val="2"/>
          <w:sz w:val="20"/>
          <w:szCs w:val="20"/>
        </w:rPr>
        <w:t>L</w:t>
      </w:r>
      <w:r w:rsidR="00735E48" w:rsidRPr="00710CCC">
        <w:rPr>
          <w:rFonts w:eastAsiaTheme="majorEastAsia" w:cs="Calibri"/>
          <w:kern w:val="2"/>
          <w:sz w:val="20"/>
          <w:szCs w:val="20"/>
        </w:rPr>
        <w:t xml:space="preserve">inear regression analysis for macrophages (CD68+ and CD68+PD-L1+) and total T cells (CD3+) and CD8+ T cells. </w:t>
      </w:r>
      <w:r w:rsidR="00CB5F8D">
        <w:rPr>
          <w:rFonts w:eastAsiaTheme="majorEastAsia" w:cs="Calibri"/>
          <w:kern w:val="2"/>
          <w:sz w:val="20"/>
          <w:szCs w:val="20"/>
        </w:rPr>
        <w:t>PD-L</w:t>
      </w:r>
      <w:proofErr w:type="gramStart"/>
      <w:r w:rsidR="00CB5F8D">
        <w:rPr>
          <w:rFonts w:eastAsiaTheme="majorEastAsia" w:cs="Calibri"/>
          <w:kern w:val="2"/>
          <w:sz w:val="20"/>
          <w:szCs w:val="20"/>
        </w:rPr>
        <w:t>1,  Programmed</w:t>
      </w:r>
      <w:proofErr w:type="gramEnd"/>
      <w:r w:rsidR="00CB5F8D">
        <w:rPr>
          <w:rFonts w:eastAsiaTheme="majorEastAsia" w:cs="Calibri"/>
          <w:kern w:val="2"/>
          <w:sz w:val="20"/>
          <w:szCs w:val="20"/>
        </w:rPr>
        <w:t xml:space="preserve"> Death-Ligand 1, TME, </w:t>
      </w:r>
      <w:proofErr w:type="spellStart"/>
      <w:r w:rsidR="00CB5F8D">
        <w:rPr>
          <w:rFonts w:eastAsiaTheme="majorEastAsia" w:cs="Calibri"/>
          <w:kern w:val="2"/>
          <w:sz w:val="20"/>
          <w:szCs w:val="20"/>
        </w:rPr>
        <w:t>Tumor</w:t>
      </w:r>
      <w:proofErr w:type="spellEnd"/>
      <w:r w:rsidR="00CB5F8D">
        <w:rPr>
          <w:rFonts w:eastAsiaTheme="majorEastAsia" w:cs="Calibri"/>
          <w:kern w:val="2"/>
          <w:sz w:val="20"/>
          <w:szCs w:val="20"/>
        </w:rPr>
        <w:t xml:space="preserve"> Microenv</w:t>
      </w:r>
      <w:r w:rsidR="00656D2D">
        <w:rPr>
          <w:rFonts w:eastAsiaTheme="majorEastAsia" w:cs="Calibri"/>
          <w:kern w:val="2"/>
          <w:sz w:val="20"/>
          <w:szCs w:val="20"/>
        </w:rPr>
        <w:t>i</w:t>
      </w:r>
      <w:r w:rsidR="00CB5F8D">
        <w:rPr>
          <w:rFonts w:eastAsiaTheme="majorEastAsia" w:cs="Calibri"/>
          <w:kern w:val="2"/>
          <w:sz w:val="20"/>
          <w:szCs w:val="20"/>
        </w:rPr>
        <w:t>ronment, RT, Radiotherapy, IHC, immunohistochemistry.</w:t>
      </w:r>
    </w:p>
    <w:bookmarkEnd w:id="3"/>
    <w:p w14:paraId="0767E4B2" w14:textId="77777777" w:rsidR="00CE0774" w:rsidRDefault="00CE0774"/>
    <w:p w14:paraId="6C4A4AB7" w14:textId="3D16124C" w:rsidR="00BB5909" w:rsidRDefault="000F00E0">
      <w:r>
        <w:rPr>
          <w:noProof/>
        </w:rPr>
        <w:lastRenderedPageBreak/>
        <w:drawing>
          <wp:inline distT="0" distB="0" distL="0" distR="0" wp14:anchorId="528255E4" wp14:editId="13A12A0B">
            <wp:extent cx="4852800" cy="3819600"/>
            <wp:effectExtent l="0" t="0" r="0" b="0"/>
            <wp:docPr id="211214949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2800" cy="381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2BEAF9" w14:textId="61ED2E74" w:rsidR="00BB5909" w:rsidRPr="0029194E" w:rsidRDefault="00BB5909" w:rsidP="00BB5909">
      <w:pPr>
        <w:pStyle w:val="a"/>
        <w:spacing w:line="228" w:lineRule="auto"/>
        <w:rPr>
          <w:rFonts w:eastAsiaTheme="majorEastAsia" w:cstheme="minorHAnsi"/>
          <w:kern w:val="2"/>
          <w:sz w:val="20"/>
          <w:szCs w:val="48"/>
        </w:rPr>
      </w:pPr>
      <w:r w:rsidRPr="0029194E">
        <w:rPr>
          <w:rFonts w:cstheme="minorHAnsi"/>
          <w:b/>
          <w:bCs/>
          <w:sz w:val="20"/>
          <w:szCs w:val="20"/>
        </w:rPr>
        <w:t xml:space="preserve">Figure S2. The level of T cells and classical monocytes in the peripheral blood shows a moderate negative and positive correlation with PFS. </w:t>
      </w:r>
      <w:r w:rsidR="0074274C" w:rsidRPr="00710CCC">
        <w:rPr>
          <w:rFonts w:cstheme="minorHAnsi"/>
          <w:sz w:val="20"/>
          <w:szCs w:val="20"/>
          <w:lang w:val="en-US"/>
        </w:rPr>
        <w:t xml:space="preserve">Patient </w:t>
      </w:r>
      <w:r w:rsidR="0074274C" w:rsidRPr="00AD3939">
        <w:rPr>
          <w:rFonts w:cstheme="minorHAnsi"/>
          <w:sz w:val="20"/>
          <w:szCs w:val="20"/>
          <w:lang w:val="en-US"/>
        </w:rPr>
        <w:t>PBMC</w:t>
      </w:r>
      <w:r w:rsidR="0074274C" w:rsidRPr="00710CCC">
        <w:rPr>
          <w:rFonts w:cstheme="minorHAnsi"/>
          <w:sz w:val="20"/>
          <w:szCs w:val="20"/>
          <w:lang w:val="en-US"/>
        </w:rPr>
        <w:t xml:space="preserve"> isolated at baseline (B1), </w:t>
      </w:r>
      <w:r w:rsidR="00691534">
        <w:rPr>
          <w:rFonts w:cstheme="minorHAnsi" w:hint="eastAsia"/>
          <w:sz w:val="20"/>
          <w:szCs w:val="20"/>
          <w:lang w:val="en-US" w:eastAsia="zh-CN"/>
        </w:rPr>
        <w:t>wee</w:t>
      </w:r>
      <w:r w:rsidR="00691534" w:rsidRPr="00710CCC">
        <w:rPr>
          <w:rFonts w:cstheme="minorHAnsi"/>
          <w:sz w:val="20"/>
          <w:szCs w:val="20"/>
          <w:lang w:val="en-US"/>
        </w:rPr>
        <w:t>k</w:t>
      </w:r>
      <w:r w:rsidR="00CB5F8D">
        <w:rPr>
          <w:rFonts w:cstheme="minorHAnsi"/>
          <w:sz w:val="20"/>
          <w:szCs w:val="20"/>
          <w:lang w:val="en-US"/>
        </w:rPr>
        <w:t xml:space="preserve"> </w:t>
      </w:r>
      <w:r w:rsidR="00691534" w:rsidRPr="00710CCC">
        <w:rPr>
          <w:rFonts w:cstheme="minorHAnsi"/>
          <w:sz w:val="20"/>
          <w:szCs w:val="20"/>
          <w:lang w:val="en-US"/>
        </w:rPr>
        <w:t xml:space="preserve">2 </w:t>
      </w:r>
      <w:r w:rsidR="0074274C" w:rsidRPr="00710CCC">
        <w:rPr>
          <w:rFonts w:cstheme="minorHAnsi"/>
          <w:sz w:val="20"/>
          <w:szCs w:val="20"/>
          <w:lang w:val="en-US"/>
        </w:rPr>
        <w:t xml:space="preserve">of RT (BX) and end of RT (BE) from patients 1-4 were analyzed by mass cytometry and following tSNE-CUDA dimensionality reduction, unsupervised clustering of CD45+ cells using FLOWSOM was performed. Cell phenotypes were identified by median expression of markers within each cluster and the percentage of PBMC in each cluster/phenotype was calculated </w:t>
      </w:r>
      <w:r w:rsidR="005E72FD" w:rsidRPr="00710CCC">
        <w:rPr>
          <w:rFonts w:cstheme="minorHAnsi"/>
          <w:sz w:val="20"/>
          <w:szCs w:val="20"/>
          <w:lang w:val="en-US"/>
        </w:rPr>
        <w:t xml:space="preserve">for patients 1-4 at baseline, </w:t>
      </w:r>
      <w:r w:rsidR="00691534">
        <w:rPr>
          <w:rFonts w:cstheme="minorHAnsi" w:hint="eastAsia"/>
          <w:sz w:val="20"/>
          <w:szCs w:val="20"/>
          <w:lang w:val="en-US" w:eastAsia="zh-CN"/>
        </w:rPr>
        <w:t>week</w:t>
      </w:r>
      <w:r w:rsidR="00CB5F8D">
        <w:rPr>
          <w:rFonts w:cstheme="minorHAnsi"/>
          <w:sz w:val="20"/>
          <w:szCs w:val="20"/>
          <w:lang w:val="en-US" w:eastAsia="zh-CN"/>
        </w:rPr>
        <w:t xml:space="preserve"> </w:t>
      </w:r>
      <w:r w:rsidR="00691534" w:rsidRPr="00710CCC">
        <w:rPr>
          <w:rFonts w:cstheme="minorHAnsi"/>
          <w:sz w:val="20"/>
          <w:szCs w:val="20"/>
          <w:lang w:val="en-US"/>
        </w:rPr>
        <w:t xml:space="preserve">2 </w:t>
      </w:r>
      <w:r w:rsidR="005E72FD" w:rsidRPr="00710CCC">
        <w:rPr>
          <w:rFonts w:cstheme="minorHAnsi"/>
          <w:sz w:val="20"/>
          <w:szCs w:val="20"/>
          <w:lang w:val="en-US"/>
        </w:rPr>
        <w:t xml:space="preserve">of RT and end of </w:t>
      </w:r>
      <w:r w:rsidR="00BA3B93" w:rsidRPr="00710CCC">
        <w:rPr>
          <w:rFonts w:cstheme="minorHAnsi"/>
          <w:sz w:val="20"/>
          <w:szCs w:val="20"/>
          <w:lang w:val="en-US"/>
        </w:rPr>
        <w:t>RT</w:t>
      </w:r>
      <w:r w:rsidR="005E72FD" w:rsidRPr="0029194E">
        <w:rPr>
          <w:rFonts w:cstheme="minorHAnsi"/>
          <w:sz w:val="20"/>
          <w:szCs w:val="20"/>
          <w:lang w:val="en-US"/>
        </w:rPr>
        <w:t xml:space="preserve">. </w:t>
      </w:r>
      <w:r w:rsidRPr="0029194E">
        <w:rPr>
          <w:rFonts w:eastAsiaTheme="majorEastAsia" w:cstheme="minorHAnsi"/>
          <w:kern w:val="2"/>
          <w:sz w:val="20"/>
          <w:szCs w:val="48"/>
        </w:rPr>
        <w:t>Linear regression analysis of the percentage of PBMCs which are CD4</w:t>
      </w:r>
      <w:r w:rsidRPr="0029194E">
        <w:rPr>
          <w:rFonts w:eastAsiaTheme="majorEastAsia" w:cstheme="minorHAnsi"/>
          <w:kern w:val="2"/>
          <w:sz w:val="20"/>
          <w:szCs w:val="48"/>
          <w:vertAlign w:val="superscript"/>
        </w:rPr>
        <w:t>+</w:t>
      </w:r>
      <w:r w:rsidRPr="00BA10D2">
        <w:rPr>
          <w:rFonts w:eastAsiaTheme="majorEastAsia" w:cstheme="minorHAnsi"/>
          <w:b/>
          <w:bCs/>
          <w:kern w:val="2"/>
          <w:sz w:val="20"/>
          <w:szCs w:val="48"/>
        </w:rPr>
        <w:t xml:space="preserve"> (</w:t>
      </w:r>
      <w:r w:rsidR="00BA10D2" w:rsidRPr="00BA10D2">
        <w:rPr>
          <w:rFonts w:eastAsiaTheme="majorEastAsia" w:cstheme="minorHAnsi" w:hint="eastAsia"/>
          <w:b/>
          <w:bCs/>
          <w:kern w:val="2"/>
          <w:sz w:val="20"/>
          <w:szCs w:val="48"/>
          <w:lang w:eastAsia="zh-CN"/>
        </w:rPr>
        <w:t>A</w:t>
      </w:r>
      <w:r w:rsidRPr="00BA10D2">
        <w:rPr>
          <w:rFonts w:eastAsiaTheme="majorEastAsia" w:cstheme="minorHAnsi"/>
          <w:b/>
          <w:bCs/>
          <w:kern w:val="2"/>
          <w:sz w:val="20"/>
          <w:szCs w:val="48"/>
        </w:rPr>
        <w:t>)</w:t>
      </w:r>
      <w:r w:rsidRPr="0029194E">
        <w:rPr>
          <w:rFonts w:eastAsiaTheme="majorEastAsia" w:cstheme="minorHAnsi"/>
          <w:kern w:val="2"/>
          <w:sz w:val="20"/>
          <w:szCs w:val="48"/>
        </w:rPr>
        <w:t>, CD8</w:t>
      </w:r>
      <w:r w:rsidRPr="0029194E">
        <w:rPr>
          <w:rFonts w:eastAsiaTheme="majorEastAsia" w:cstheme="minorHAnsi"/>
          <w:kern w:val="2"/>
          <w:sz w:val="20"/>
          <w:szCs w:val="48"/>
          <w:vertAlign w:val="superscript"/>
        </w:rPr>
        <w:t>+</w:t>
      </w:r>
      <w:r w:rsidRPr="0029194E">
        <w:rPr>
          <w:rFonts w:eastAsiaTheme="majorEastAsia" w:cstheme="minorHAnsi"/>
          <w:kern w:val="2"/>
          <w:sz w:val="20"/>
          <w:szCs w:val="48"/>
        </w:rPr>
        <w:t xml:space="preserve"> </w:t>
      </w:r>
      <w:r w:rsidRPr="00BA10D2">
        <w:rPr>
          <w:rFonts w:eastAsiaTheme="majorEastAsia" w:cstheme="minorHAnsi"/>
          <w:b/>
          <w:bCs/>
          <w:kern w:val="2"/>
          <w:sz w:val="20"/>
          <w:szCs w:val="48"/>
        </w:rPr>
        <w:t>(</w:t>
      </w:r>
      <w:r w:rsidR="00BA10D2" w:rsidRPr="00BA10D2">
        <w:rPr>
          <w:rFonts w:eastAsiaTheme="majorEastAsia" w:cstheme="minorHAnsi" w:hint="eastAsia"/>
          <w:b/>
          <w:bCs/>
          <w:kern w:val="2"/>
          <w:sz w:val="20"/>
          <w:szCs w:val="48"/>
          <w:lang w:eastAsia="zh-CN"/>
        </w:rPr>
        <w:t>B</w:t>
      </w:r>
      <w:r w:rsidRPr="00BA10D2">
        <w:rPr>
          <w:rFonts w:eastAsiaTheme="majorEastAsia" w:cstheme="minorHAnsi"/>
          <w:b/>
          <w:bCs/>
          <w:kern w:val="2"/>
          <w:sz w:val="20"/>
          <w:szCs w:val="48"/>
        </w:rPr>
        <w:t>)</w:t>
      </w:r>
      <w:r w:rsidRPr="0029194E">
        <w:rPr>
          <w:rFonts w:eastAsiaTheme="majorEastAsia" w:cstheme="minorHAnsi"/>
          <w:kern w:val="2"/>
          <w:sz w:val="20"/>
          <w:szCs w:val="48"/>
        </w:rPr>
        <w:t xml:space="preserve"> or classical monocytes </w:t>
      </w:r>
      <w:r w:rsidRPr="00BA10D2">
        <w:rPr>
          <w:rFonts w:eastAsiaTheme="majorEastAsia" w:cstheme="minorHAnsi"/>
          <w:b/>
          <w:bCs/>
          <w:kern w:val="2"/>
          <w:sz w:val="20"/>
          <w:szCs w:val="48"/>
        </w:rPr>
        <w:t>(</w:t>
      </w:r>
      <w:r w:rsidR="00BA10D2" w:rsidRPr="00BA10D2">
        <w:rPr>
          <w:rFonts w:eastAsiaTheme="majorEastAsia" w:cstheme="minorHAnsi" w:hint="eastAsia"/>
          <w:b/>
          <w:bCs/>
          <w:kern w:val="2"/>
          <w:sz w:val="20"/>
          <w:szCs w:val="48"/>
          <w:lang w:eastAsia="zh-CN"/>
        </w:rPr>
        <w:t>C</w:t>
      </w:r>
      <w:r w:rsidRPr="00BA10D2">
        <w:rPr>
          <w:rFonts w:eastAsiaTheme="majorEastAsia" w:cstheme="minorHAnsi"/>
          <w:b/>
          <w:bCs/>
          <w:kern w:val="2"/>
          <w:sz w:val="20"/>
          <w:szCs w:val="48"/>
        </w:rPr>
        <w:t>)</w:t>
      </w:r>
      <w:r w:rsidRPr="0029194E">
        <w:rPr>
          <w:rFonts w:eastAsiaTheme="majorEastAsia" w:cstheme="minorHAnsi"/>
          <w:kern w:val="2"/>
          <w:sz w:val="20"/>
          <w:szCs w:val="48"/>
        </w:rPr>
        <w:t xml:space="preserve"> at baseline and week 2 of RT compared to the patients </w:t>
      </w:r>
      <w:r w:rsidR="00094C64">
        <w:rPr>
          <w:rFonts w:eastAsiaTheme="majorEastAsia" w:cstheme="minorHAnsi" w:hint="eastAsia"/>
          <w:kern w:val="2"/>
          <w:sz w:val="20"/>
          <w:szCs w:val="48"/>
          <w:lang w:eastAsia="zh-CN"/>
        </w:rPr>
        <w:t>PFS</w:t>
      </w:r>
      <w:r w:rsidRPr="0029194E">
        <w:rPr>
          <w:rFonts w:eastAsiaTheme="majorEastAsia" w:cstheme="minorHAnsi"/>
          <w:kern w:val="2"/>
          <w:sz w:val="20"/>
          <w:szCs w:val="48"/>
        </w:rPr>
        <w:t xml:space="preserve"> (months) was performed. R</w:t>
      </w:r>
      <w:r w:rsidRPr="0029194E">
        <w:rPr>
          <w:rFonts w:eastAsiaTheme="majorEastAsia" w:cstheme="minorHAnsi"/>
          <w:kern w:val="2"/>
          <w:sz w:val="20"/>
          <w:szCs w:val="48"/>
          <w:vertAlign w:val="superscript"/>
        </w:rPr>
        <w:t>2</w:t>
      </w:r>
      <w:r w:rsidRPr="0029194E">
        <w:rPr>
          <w:rFonts w:eastAsiaTheme="majorEastAsia" w:cstheme="minorHAnsi"/>
          <w:kern w:val="2"/>
          <w:sz w:val="20"/>
          <w:szCs w:val="48"/>
        </w:rPr>
        <w:t xml:space="preserve"> is shown for each regression analysis</w:t>
      </w:r>
      <w:r w:rsidR="00CB5F8D">
        <w:rPr>
          <w:rFonts w:eastAsiaTheme="majorEastAsia" w:cstheme="minorHAnsi"/>
          <w:kern w:val="2"/>
          <w:sz w:val="20"/>
          <w:szCs w:val="48"/>
        </w:rPr>
        <w:t>,</w:t>
      </w:r>
      <w:r w:rsidRPr="0029194E">
        <w:rPr>
          <w:rFonts w:eastAsiaTheme="majorEastAsia" w:cstheme="minorHAnsi"/>
          <w:kern w:val="2"/>
          <w:sz w:val="20"/>
          <w:szCs w:val="48"/>
        </w:rPr>
        <w:t xml:space="preserve"> and the p value is shown when the slope is significantly non-zero (p&lt;0.05) or close to significant (p&lt;0.1).</w:t>
      </w:r>
      <w:r w:rsidR="00BA0F29" w:rsidRPr="00BA10D2">
        <w:rPr>
          <w:rFonts w:eastAsiaTheme="majorEastAsia" w:cstheme="minorHAnsi"/>
          <w:b/>
          <w:bCs/>
          <w:kern w:val="2"/>
          <w:sz w:val="20"/>
          <w:szCs w:val="48"/>
        </w:rPr>
        <w:t xml:space="preserve"> </w:t>
      </w:r>
      <w:bookmarkStart w:id="4" w:name="_Hlk212042830"/>
      <w:r w:rsidR="00BA0F29" w:rsidRPr="00BA10D2">
        <w:rPr>
          <w:rFonts w:eastAsiaTheme="majorEastAsia" w:cstheme="minorHAnsi"/>
          <w:b/>
          <w:bCs/>
          <w:kern w:val="2"/>
          <w:sz w:val="20"/>
          <w:szCs w:val="48"/>
        </w:rPr>
        <w:t>(</w:t>
      </w:r>
      <w:r w:rsidR="00BA10D2" w:rsidRPr="00BA10D2">
        <w:rPr>
          <w:rFonts w:eastAsiaTheme="majorEastAsia" w:cstheme="minorHAnsi" w:hint="eastAsia"/>
          <w:b/>
          <w:bCs/>
          <w:kern w:val="2"/>
          <w:sz w:val="20"/>
          <w:szCs w:val="48"/>
          <w:lang w:eastAsia="zh-CN"/>
        </w:rPr>
        <w:t>A</w:t>
      </w:r>
      <w:r w:rsidR="00BA0F29" w:rsidRPr="00BA10D2">
        <w:rPr>
          <w:rFonts w:eastAsiaTheme="majorEastAsia" w:cstheme="minorHAnsi"/>
          <w:b/>
          <w:bCs/>
          <w:kern w:val="2"/>
          <w:sz w:val="20"/>
          <w:szCs w:val="48"/>
        </w:rPr>
        <w:t>)</w:t>
      </w:r>
      <w:r w:rsidR="00BA0F29">
        <w:rPr>
          <w:rFonts w:eastAsiaTheme="majorEastAsia" w:cstheme="minorHAnsi"/>
          <w:kern w:val="2"/>
          <w:sz w:val="20"/>
          <w:szCs w:val="48"/>
        </w:rPr>
        <w:t xml:space="preserve"> CD4+ T cell clusters, </w:t>
      </w:r>
      <w:r w:rsidR="00BA0F29" w:rsidRPr="00BA10D2">
        <w:rPr>
          <w:rFonts w:eastAsiaTheme="majorEastAsia" w:cstheme="minorHAnsi"/>
          <w:b/>
          <w:bCs/>
          <w:kern w:val="2"/>
          <w:sz w:val="20"/>
          <w:szCs w:val="48"/>
        </w:rPr>
        <w:t>(</w:t>
      </w:r>
      <w:r w:rsidR="00BA10D2" w:rsidRPr="00BA10D2">
        <w:rPr>
          <w:rFonts w:eastAsiaTheme="majorEastAsia" w:cstheme="minorHAnsi" w:hint="eastAsia"/>
          <w:b/>
          <w:bCs/>
          <w:kern w:val="2"/>
          <w:sz w:val="20"/>
          <w:szCs w:val="48"/>
          <w:lang w:eastAsia="zh-CN"/>
        </w:rPr>
        <w:t>B</w:t>
      </w:r>
      <w:r w:rsidR="00BA0F29" w:rsidRPr="00BA10D2">
        <w:rPr>
          <w:rFonts w:eastAsiaTheme="majorEastAsia" w:cstheme="minorHAnsi"/>
          <w:b/>
          <w:bCs/>
          <w:kern w:val="2"/>
          <w:sz w:val="20"/>
          <w:szCs w:val="48"/>
        </w:rPr>
        <w:t>)</w:t>
      </w:r>
      <w:r w:rsidR="00BA0F29">
        <w:rPr>
          <w:rFonts w:eastAsiaTheme="majorEastAsia" w:cstheme="minorHAnsi"/>
          <w:kern w:val="2"/>
          <w:sz w:val="20"/>
          <w:szCs w:val="48"/>
        </w:rPr>
        <w:t xml:space="preserve"> CD8+ T cell clusters, </w:t>
      </w:r>
      <w:r w:rsidR="00BA0F29" w:rsidRPr="00BA10D2">
        <w:rPr>
          <w:rFonts w:eastAsiaTheme="majorEastAsia" w:cstheme="minorHAnsi"/>
          <w:b/>
          <w:bCs/>
          <w:kern w:val="2"/>
          <w:sz w:val="20"/>
          <w:szCs w:val="48"/>
        </w:rPr>
        <w:t>(</w:t>
      </w:r>
      <w:r w:rsidR="00BA10D2" w:rsidRPr="00BA10D2">
        <w:rPr>
          <w:rFonts w:eastAsiaTheme="majorEastAsia" w:cstheme="minorHAnsi" w:hint="eastAsia"/>
          <w:b/>
          <w:bCs/>
          <w:kern w:val="2"/>
          <w:sz w:val="20"/>
          <w:szCs w:val="48"/>
          <w:lang w:eastAsia="zh-CN"/>
        </w:rPr>
        <w:t>C</w:t>
      </w:r>
      <w:r w:rsidR="00BA0F29" w:rsidRPr="00BA10D2">
        <w:rPr>
          <w:rFonts w:eastAsiaTheme="majorEastAsia" w:cstheme="minorHAnsi"/>
          <w:b/>
          <w:bCs/>
          <w:kern w:val="2"/>
          <w:sz w:val="20"/>
          <w:szCs w:val="48"/>
        </w:rPr>
        <w:t>)</w:t>
      </w:r>
      <w:r w:rsidR="00BA0F29">
        <w:rPr>
          <w:rFonts w:eastAsiaTheme="majorEastAsia" w:cstheme="minorHAnsi"/>
          <w:kern w:val="2"/>
          <w:sz w:val="20"/>
          <w:szCs w:val="48"/>
        </w:rPr>
        <w:t xml:space="preserve"> classical monocyte cluster (CD14+CD16-).</w:t>
      </w:r>
      <w:r w:rsidR="00CB5F8D">
        <w:rPr>
          <w:rFonts w:eastAsiaTheme="majorEastAsia" w:cstheme="minorHAnsi"/>
          <w:kern w:val="2"/>
          <w:sz w:val="20"/>
          <w:szCs w:val="48"/>
        </w:rPr>
        <w:t xml:space="preserve"> PBMC, peripheral blood mononuclear cells. </w:t>
      </w:r>
    </w:p>
    <w:bookmarkEnd w:id="4"/>
    <w:p w14:paraId="01CBDF04" w14:textId="77777777" w:rsidR="00BB5909" w:rsidRDefault="00BB5909"/>
    <w:sectPr w:rsidR="00BB59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1432F" w14:textId="77777777" w:rsidR="00AE4D56" w:rsidRDefault="00AE4D56" w:rsidP="005B2428">
      <w:pPr>
        <w:spacing w:after="0" w:line="240" w:lineRule="auto"/>
      </w:pPr>
      <w:r>
        <w:separator/>
      </w:r>
    </w:p>
  </w:endnote>
  <w:endnote w:type="continuationSeparator" w:id="0">
    <w:p w14:paraId="4D0D6B9A" w14:textId="77777777" w:rsidR="00AE4D56" w:rsidRDefault="00AE4D56" w:rsidP="005B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F8887" w14:textId="77777777" w:rsidR="00AE4D56" w:rsidRDefault="00AE4D56" w:rsidP="005B2428">
      <w:pPr>
        <w:spacing w:after="0" w:line="240" w:lineRule="auto"/>
      </w:pPr>
      <w:r>
        <w:separator/>
      </w:r>
    </w:p>
  </w:footnote>
  <w:footnote w:type="continuationSeparator" w:id="0">
    <w:p w14:paraId="24969EA3" w14:textId="77777777" w:rsidR="00AE4D56" w:rsidRDefault="00AE4D56" w:rsidP="005B24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9B9"/>
    <w:rsid w:val="00007FEB"/>
    <w:rsid w:val="0001057F"/>
    <w:rsid w:val="00033C6A"/>
    <w:rsid w:val="0008455D"/>
    <w:rsid w:val="00094C64"/>
    <w:rsid w:val="000F00E0"/>
    <w:rsid w:val="001027AA"/>
    <w:rsid w:val="00107F18"/>
    <w:rsid w:val="00113D89"/>
    <w:rsid w:val="00195757"/>
    <w:rsid w:val="001C7E63"/>
    <w:rsid w:val="0029194E"/>
    <w:rsid w:val="00312361"/>
    <w:rsid w:val="00340257"/>
    <w:rsid w:val="00396167"/>
    <w:rsid w:val="003D2AFD"/>
    <w:rsid w:val="003D397C"/>
    <w:rsid w:val="00412877"/>
    <w:rsid w:val="00427B07"/>
    <w:rsid w:val="00440045"/>
    <w:rsid w:val="004645B7"/>
    <w:rsid w:val="0049306E"/>
    <w:rsid w:val="004C75C4"/>
    <w:rsid w:val="005A2529"/>
    <w:rsid w:val="005B2428"/>
    <w:rsid w:val="005E572D"/>
    <w:rsid w:val="005E72FD"/>
    <w:rsid w:val="0065419B"/>
    <w:rsid w:val="00656D2D"/>
    <w:rsid w:val="00691534"/>
    <w:rsid w:val="006B2D39"/>
    <w:rsid w:val="00710CCC"/>
    <w:rsid w:val="00735E48"/>
    <w:rsid w:val="0074274C"/>
    <w:rsid w:val="007F6B25"/>
    <w:rsid w:val="00920BAF"/>
    <w:rsid w:val="00931935"/>
    <w:rsid w:val="0095074E"/>
    <w:rsid w:val="00AD1A30"/>
    <w:rsid w:val="00AD3939"/>
    <w:rsid w:val="00AE4D56"/>
    <w:rsid w:val="00BA0F29"/>
    <w:rsid w:val="00BA10D2"/>
    <w:rsid w:val="00BA3B93"/>
    <w:rsid w:val="00BB5909"/>
    <w:rsid w:val="00C43B94"/>
    <w:rsid w:val="00CB3C3C"/>
    <w:rsid w:val="00CB5F8D"/>
    <w:rsid w:val="00CE0774"/>
    <w:rsid w:val="00D55DF4"/>
    <w:rsid w:val="00D63E00"/>
    <w:rsid w:val="00E22D39"/>
    <w:rsid w:val="00E60798"/>
    <w:rsid w:val="00E654FD"/>
    <w:rsid w:val="00E856DC"/>
    <w:rsid w:val="00EA28F6"/>
    <w:rsid w:val="00EE1ABF"/>
    <w:rsid w:val="00F219B9"/>
    <w:rsid w:val="00F66D96"/>
    <w:rsid w:val="00FD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82822F"/>
  <w15:chartTrackingRefBased/>
  <w15:docId w15:val="{F4CB4744-9148-4A27-94A8-1F5CBCA8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论文正文"/>
    <w:basedOn w:val="Normal"/>
    <w:link w:val="a0"/>
    <w:qFormat/>
    <w:rsid w:val="00BB5909"/>
    <w:pPr>
      <w:spacing w:after="0" w:line="360" w:lineRule="auto"/>
      <w:jc w:val="both"/>
    </w:pPr>
    <w:rPr>
      <w:rFonts w:eastAsia="SimSun"/>
      <w:sz w:val="24"/>
      <w:szCs w:val="56"/>
    </w:rPr>
  </w:style>
  <w:style w:type="character" w:customStyle="1" w:styleId="a0">
    <w:name w:val="论文正文 字符"/>
    <w:basedOn w:val="DefaultParagraphFont"/>
    <w:link w:val="a"/>
    <w:rsid w:val="00BB5909"/>
    <w:rPr>
      <w:rFonts w:eastAsia="SimSun"/>
      <w:sz w:val="24"/>
      <w:szCs w:val="56"/>
    </w:rPr>
  </w:style>
  <w:style w:type="character" w:styleId="CommentReference">
    <w:name w:val="annotation reference"/>
    <w:uiPriority w:val="99"/>
    <w:rsid w:val="0001057F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rsid w:val="0001057F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057F"/>
    <w:rPr>
      <w:rFonts w:ascii="Palatino Linotype" w:eastAsia="SimSun" w:hAnsi="Palatino Linotype" w:cs="Times New Roman"/>
      <w:color w:val="000000"/>
      <w:sz w:val="20"/>
      <w:szCs w:val="20"/>
      <w:lang w:val="en-US" w:eastAsia="zh-CN"/>
    </w:rPr>
  </w:style>
  <w:style w:type="character" w:styleId="Emphasis">
    <w:name w:val="Emphasis"/>
    <w:basedOn w:val="DefaultParagraphFont"/>
    <w:uiPriority w:val="20"/>
    <w:qFormat/>
    <w:rsid w:val="0001057F"/>
    <w:rPr>
      <w:i/>
      <w:iCs/>
    </w:rPr>
  </w:style>
  <w:style w:type="paragraph" w:customStyle="1" w:styleId="Figure05Table">
    <w:name w:val="Figure前后0.5 Table标题和题注"/>
    <w:basedOn w:val="a"/>
    <w:link w:val="Figure05Table0"/>
    <w:qFormat/>
    <w:rsid w:val="0001057F"/>
    <w:pPr>
      <w:spacing w:beforeLines="50" w:before="50" w:afterLines="50" w:after="50" w:line="240" w:lineRule="auto"/>
    </w:pPr>
  </w:style>
  <w:style w:type="character" w:customStyle="1" w:styleId="Figure05Table0">
    <w:name w:val="Figure前后0.5 Table标题和题注 字符"/>
    <w:basedOn w:val="a0"/>
    <w:link w:val="Figure05Table"/>
    <w:rsid w:val="0001057F"/>
    <w:rPr>
      <w:rFonts w:eastAsia="SimSun"/>
      <w:sz w:val="24"/>
      <w:szCs w:val="56"/>
    </w:rPr>
  </w:style>
  <w:style w:type="character" w:customStyle="1" w:styleId="cf01">
    <w:name w:val="cf01"/>
    <w:basedOn w:val="DefaultParagraphFont"/>
    <w:qFormat/>
    <w:rsid w:val="0001057F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735E4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B2428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B2428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B242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B2428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2428"/>
    <w:pPr>
      <w:spacing w:after="160" w:line="259" w:lineRule="auto"/>
      <w:jc w:val="left"/>
    </w:pPr>
    <w:rPr>
      <w:rFonts w:asciiTheme="minorHAnsi" w:eastAsiaTheme="minorEastAsia" w:hAnsiTheme="minorHAnsi" w:cstheme="minorBidi"/>
      <w:b/>
      <w:bCs/>
      <w:color w:val="auto"/>
      <w:sz w:val="22"/>
      <w:szCs w:val="22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2428"/>
    <w:rPr>
      <w:rFonts w:ascii="Palatino Linotype" w:eastAsia="SimSun" w:hAnsi="Palatino Linotype" w:cs="Times New Roman"/>
      <w:b/>
      <w:bCs/>
      <w:color w:val="000000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5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Cheadle</dc:creator>
  <cp:keywords/>
  <dc:description/>
  <cp:lastModifiedBy>Tech Science Press</cp:lastModifiedBy>
  <cp:revision>5</cp:revision>
  <dcterms:created xsi:type="dcterms:W3CDTF">2025-12-10T16:48:00Z</dcterms:created>
  <dcterms:modified xsi:type="dcterms:W3CDTF">2026-01-04T05:38:00Z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0dea7f84-1612-4a92-8402-ec220c6145db</vt:lpwstr>
  </property>
</Properties>
</file>