
<file path=[Content_Types].xml><?xml version="1.0" encoding="utf-8"?>
<Types xmlns="http://schemas.openxmlformats.org/package/2006/content-types">
  <Default Extension="xml" ContentType="application/xml"/>
  <Default Extension="tiff" ContentType="image/tif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CFFD788">
      <w:pPr>
        <w:pStyle w:val="4"/>
        <w:keepNext/>
      </w:pPr>
      <w:r>
        <w:t>Supplementary Table S1. Primer sequences used for quantitative PCR analysis, including forward and reverse sequences for target and housekeeping genes with their respective references.</w:t>
      </w:r>
    </w:p>
    <w:tbl>
      <w:tblPr>
        <w:tblStyle w:val="1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136"/>
        <w:gridCol w:w="2393"/>
        <w:gridCol w:w="2351"/>
        <w:gridCol w:w="2595"/>
      </w:tblGrid>
      <w:tr w14:paraId="40B81B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0" w:type="auto"/>
            <w:tcBorders>
              <w:top w:val="single" w:color="auto" w:sz="4" w:space="0"/>
              <w:bottom w:val="single" w:color="auto" w:sz="4" w:space="0"/>
            </w:tcBorders>
          </w:tcPr>
          <w:p w14:paraId="1DFC2AF0">
            <w:pPr>
              <w:spacing w:after="0" w:line="240" w:lineRule="auto"/>
              <w:jc w:val="center"/>
              <w:rPr>
                <w:rFonts w:asciiTheme="minorEastAsia" w:hAnsiTheme="minorEastAsia"/>
                <w:b/>
                <w:bCs/>
                <w:sz w:val="16"/>
                <w:szCs w:val="16"/>
              </w:rPr>
            </w:pPr>
            <w:r>
              <w:rPr>
                <w:rFonts w:hint="eastAsia" w:asciiTheme="minorEastAsia" w:hAnsiTheme="minorEastAsia"/>
                <w:b/>
                <w:bCs/>
                <w:sz w:val="16"/>
                <w:szCs w:val="16"/>
              </w:rPr>
              <w:t>G</w:t>
            </w:r>
            <w:r>
              <w:rPr>
                <w:rFonts w:asciiTheme="minorEastAsia" w:hAnsiTheme="minorEastAsia"/>
                <w:b/>
                <w:bCs/>
                <w:sz w:val="16"/>
                <w:szCs w:val="16"/>
              </w:rPr>
              <w:t>ene Name</w:t>
            </w:r>
          </w:p>
        </w:tc>
        <w:tc>
          <w:tcPr>
            <w:tcW w:w="0" w:type="auto"/>
            <w:tcBorders>
              <w:top w:val="single" w:color="auto" w:sz="4" w:space="0"/>
              <w:bottom w:val="single" w:color="auto" w:sz="4" w:space="0"/>
            </w:tcBorders>
          </w:tcPr>
          <w:p w14:paraId="6E080B4E">
            <w:pPr>
              <w:spacing w:after="0" w:line="240" w:lineRule="auto"/>
              <w:jc w:val="center"/>
              <w:rPr>
                <w:rFonts w:asciiTheme="minorEastAsia" w:hAnsiTheme="minorEastAsia"/>
                <w:b/>
                <w:bCs/>
                <w:sz w:val="16"/>
                <w:szCs w:val="16"/>
              </w:rPr>
            </w:pPr>
            <w:r>
              <w:rPr>
                <w:rFonts w:hint="eastAsia" w:asciiTheme="minorEastAsia" w:hAnsiTheme="minorEastAsia"/>
                <w:b/>
                <w:bCs/>
                <w:sz w:val="16"/>
                <w:szCs w:val="16"/>
              </w:rPr>
              <w:t>P</w:t>
            </w:r>
            <w:r>
              <w:rPr>
                <w:rFonts w:asciiTheme="minorEastAsia" w:hAnsiTheme="minorEastAsia"/>
                <w:b/>
                <w:bCs/>
                <w:sz w:val="16"/>
                <w:szCs w:val="16"/>
              </w:rPr>
              <w:t>rimer Sequence (Forward),</w:t>
            </w:r>
          </w:p>
          <w:p w14:paraId="45A6B289">
            <w:pPr>
              <w:spacing w:after="0" w:line="240" w:lineRule="auto"/>
              <w:jc w:val="center"/>
              <w:rPr>
                <w:rFonts w:asciiTheme="minorEastAsia" w:hAnsiTheme="minorEastAsia"/>
                <w:b/>
                <w:bCs/>
                <w:sz w:val="16"/>
                <w:szCs w:val="16"/>
              </w:rPr>
            </w:pPr>
            <w:r>
              <w:rPr>
                <w:rFonts w:asciiTheme="minorEastAsia" w:hAnsiTheme="minorEastAsia"/>
                <w:b/>
                <w:bCs/>
                <w:sz w:val="16"/>
                <w:szCs w:val="16"/>
              </w:rPr>
              <w:t>5’</w:t>
            </w:r>
            <w:r>
              <w:rPr>
                <w:rFonts w:hint="eastAsia" w:asciiTheme="minorEastAsia" w:hAnsiTheme="minorEastAsia"/>
                <w:b/>
                <w:bCs/>
                <w:sz w:val="16"/>
                <w:szCs w:val="16"/>
              </w:rPr>
              <w:t>→</w:t>
            </w:r>
            <w:r>
              <w:rPr>
                <w:rFonts w:asciiTheme="minorEastAsia" w:hAnsiTheme="minorEastAsia"/>
                <w:b/>
                <w:bCs/>
                <w:sz w:val="16"/>
                <w:szCs w:val="16"/>
              </w:rPr>
              <w:t>3’</w:t>
            </w:r>
          </w:p>
        </w:tc>
        <w:tc>
          <w:tcPr>
            <w:tcW w:w="0" w:type="auto"/>
            <w:tcBorders>
              <w:top w:val="single" w:color="auto" w:sz="4" w:space="0"/>
              <w:bottom w:val="single" w:color="auto" w:sz="4" w:space="0"/>
            </w:tcBorders>
          </w:tcPr>
          <w:p w14:paraId="271C0DB5">
            <w:pPr>
              <w:spacing w:after="0" w:line="240" w:lineRule="auto"/>
              <w:jc w:val="center"/>
              <w:rPr>
                <w:rFonts w:asciiTheme="minorEastAsia" w:hAnsiTheme="minorEastAsia"/>
                <w:b/>
                <w:bCs/>
                <w:sz w:val="16"/>
                <w:szCs w:val="16"/>
              </w:rPr>
            </w:pPr>
            <w:r>
              <w:rPr>
                <w:rFonts w:hint="eastAsia" w:asciiTheme="minorEastAsia" w:hAnsiTheme="minorEastAsia"/>
                <w:b/>
                <w:bCs/>
                <w:sz w:val="16"/>
                <w:szCs w:val="16"/>
              </w:rPr>
              <w:t>P</w:t>
            </w:r>
            <w:r>
              <w:rPr>
                <w:rFonts w:asciiTheme="minorEastAsia" w:hAnsiTheme="minorEastAsia"/>
                <w:b/>
                <w:bCs/>
                <w:sz w:val="16"/>
                <w:szCs w:val="16"/>
              </w:rPr>
              <w:t>rimer Sequence (Reverse),</w:t>
            </w:r>
          </w:p>
          <w:p w14:paraId="7A46ADB8">
            <w:pPr>
              <w:spacing w:after="0" w:line="240" w:lineRule="auto"/>
              <w:jc w:val="center"/>
              <w:rPr>
                <w:rFonts w:asciiTheme="minorEastAsia" w:hAnsiTheme="minorEastAsia"/>
                <w:b/>
                <w:bCs/>
                <w:sz w:val="16"/>
                <w:szCs w:val="16"/>
              </w:rPr>
            </w:pPr>
            <w:r>
              <w:rPr>
                <w:rFonts w:asciiTheme="minorEastAsia" w:hAnsiTheme="minorEastAsia"/>
                <w:b/>
                <w:bCs/>
                <w:sz w:val="16"/>
                <w:szCs w:val="16"/>
              </w:rPr>
              <w:t>5’</w:t>
            </w:r>
            <w:r>
              <w:rPr>
                <w:rFonts w:hint="eastAsia" w:asciiTheme="minorEastAsia" w:hAnsiTheme="minorEastAsia"/>
                <w:b/>
                <w:bCs/>
                <w:sz w:val="16"/>
                <w:szCs w:val="16"/>
              </w:rPr>
              <w:t>→</w:t>
            </w:r>
            <w:r>
              <w:rPr>
                <w:rFonts w:asciiTheme="minorEastAsia" w:hAnsiTheme="minorEastAsia"/>
                <w:b/>
                <w:bCs/>
                <w:sz w:val="16"/>
                <w:szCs w:val="16"/>
              </w:rPr>
              <w:t>3’</w:t>
            </w:r>
          </w:p>
        </w:tc>
        <w:tc>
          <w:tcPr>
            <w:tcW w:w="0" w:type="auto"/>
            <w:tcBorders>
              <w:top w:val="single" w:color="auto" w:sz="4" w:space="0"/>
              <w:bottom w:val="single" w:color="auto" w:sz="4" w:space="0"/>
            </w:tcBorders>
          </w:tcPr>
          <w:p w14:paraId="04836B4D">
            <w:pPr>
              <w:spacing w:after="0" w:line="240" w:lineRule="auto"/>
              <w:jc w:val="center"/>
              <w:rPr>
                <w:rFonts w:asciiTheme="minorEastAsia" w:hAnsiTheme="minorEastAsia"/>
                <w:b/>
                <w:bCs/>
                <w:sz w:val="16"/>
                <w:szCs w:val="16"/>
              </w:rPr>
            </w:pPr>
            <w:r>
              <w:rPr>
                <w:rFonts w:hint="eastAsia" w:asciiTheme="minorEastAsia" w:hAnsiTheme="minorEastAsia"/>
                <w:b/>
                <w:bCs/>
                <w:sz w:val="16"/>
                <w:szCs w:val="16"/>
              </w:rPr>
              <w:t>R</w:t>
            </w:r>
            <w:r>
              <w:rPr>
                <w:rFonts w:asciiTheme="minorEastAsia" w:hAnsiTheme="minorEastAsia"/>
                <w:b/>
                <w:bCs/>
                <w:sz w:val="16"/>
                <w:szCs w:val="16"/>
              </w:rPr>
              <w:t>eference</w:t>
            </w:r>
          </w:p>
        </w:tc>
      </w:tr>
      <w:tr w14:paraId="7E8B80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0" w:type="auto"/>
            <w:tcBorders>
              <w:top w:val="single" w:color="auto" w:sz="4" w:space="0"/>
              <w:bottom w:val="single" w:color="auto" w:sz="4" w:space="0"/>
            </w:tcBorders>
          </w:tcPr>
          <w:p w14:paraId="71FFFB42">
            <w:pPr>
              <w:spacing w:after="0" w:line="240" w:lineRule="auto"/>
              <w:rPr>
                <w:rFonts w:asciiTheme="minorEastAsia" w:hAnsiTheme="minorEastAsia"/>
                <w:sz w:val="16"/>
                <w:szCs w:val="16"/>
              </w:rPr>
            </w:pPr>
            <w:r>
              <w:rPr>
                <w:rFonts w:hint="eastAsia" w:asciiTheme="minorEastAsia" w:hAnsiTheme="minorEastAsia"/>
                <w:sz w:val="16"/>
                <w:szCs w:val="16"/>
              </w:rPr>
              <w:t>Hs18S rRNA</w:t>
            </w:r>
          </w:p>
        </w:tc>
        <w:tc>
          <w:tcPr>
            <w:tcW w:w="0" w:type="auto"/>
            <w:tcBorders>
              <w:top w:val="single" w:color="auto" w:sz="4" w:space="0"/>
              <w:bottom w:val="single" w:color="auto" w:sz="4" w:space="0"/>
            </w:tcBorders>
          </w:tcPr>
          <w:p w14:paraId="0456FFB4">
            <w:pPr>
              <w:spacing w:after="0" w:line="240" w:lineRule="auto"/>
              <w:rPr>
                <w:rFonts w:asciiTheme="minorEastAsia" w:hAnsiTheme="minorEastAsia"/>
                <w:sz w:val="16"/>
                <w:szCs w:val="16"/>
              </w:rPr>
            </w:pPr>
            <w:r>
              <w:rPr>
                <w:rFonts w:asciiTheme="minorEastAsia" w:hAnsiTheme="minorEastAsia"/>
                <w:sz w:val="16"/>
                <w:szCs w:val="16"/>
              </w:rPr>
              <w:t>GGCTGAGGTCTCGCTCGTTA</w:t>
            </w:r>
          </w:p>
        </w:tc>
        <w:tc>
          <w:tcPr>
            <w:tcW w:w="0" w:type="auto"/>
            <w:tcBorders>
              <w:top w:val="single" w:color="auto" w:sz="4" w:space="0"/>
              <w:bottom w:val="single" w:color="auto" w:sz="4" w:space="0"/>
            </w:tcBorders>
          </w:tcPr>
          <w:p w14:paraId="189C3F16">
            <w:pPr>
              <w:spacing w:after="0" w:line="240" w:lineRule="auto"/>
              <w:rPr>
                <w:rFonts w:asciiTheme="minorEastAsia" w:hAnsiTheme="minorEastAsia"/>
                <w:sz w:val="16"/>
                <w:szCs w:val="16"/>
              </w:rPr>
            </w:pPr>
            <w:r>
              <w:rPr>
                <w:rFonts w:asciiTheme="minorEastAsia" w:hAnsiTheme="minorEastAsia"/>
                <w:sz w:val="16"/>
                <w:szCs w:val="16"/>
              </w:rPr>
              <w:t>ATTGACGGAAGGGCACCAC</w:t>
            </w:r>
          </w:p>
        </w:tc>
        <w:tc>
          <w:tcPr>
            <w:tcW w:w="0" w:type="auto"/>
            <w:tcBorders>
              <w:top w:val="single" w:color="auto" w:sz="4" w:space="0"/>
              <w:bottom w:val="single" w:color="auto" w:sz="4" w:space="0"/>
            </w:tcBorders>
          </w:tcPr>
          <w:p w14:paraId="3D2CE64A">
            <w:pPr>
              <w:spacing w:after="0" w:line="240" w:lineRule="auto"/>
              <w:jc w:val="center"/>
              <w:rPr>
                <w:rFonts w:asciiTheme="minorEastAsia" w:hAnsiTheme="minorEastAsia"/>
                <w:sz w:val="16"/>
                <w:szCs w:val="16"/>
              </w:rPr>
            </w:pPr>
            <w:r>
              <w:rPr>
                <w:rFonts w:asciiTheme="minorEastAsia" w:hAnsiTheme="minorEastAsia"/>
                <w:color w:val="000000"/>
                <w:sz w:val="16"/>
                <w:szCs w:val="16"/>
              </w:rPr>
              <w:t>(Kim et al., 2017)</w:t>
            </w:r>
          </w:p>
        </w:tc>
      </w:tr>
      <w:tr w14:paraId="20A13C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0" w:type="auto"/>
            <w:tcBorders>
              <w:top w:val="single" w:color="auto" w:sz="4" w:space="0"/>
              <w:bottom w:val="single" w:color="auto" w:sz="4" w:space="0"/>
            </w:tcBorders>
          </w:tcPr>
          <w:p w14:paraId="48D40D84">
            <w:pPr>
              <w:spacing w:after="0" w:line="240" w:lineRule="auto"/>
              <w:rPr>
                <w:rFonts w:asciiTheme="minorEastAsia" w:hAnsiTheme="minorEastAsia"/>
                <w:sz w:val="16"/>
                <w:szCs w:val="16"/>
              </w:rPr>
            </w:pPr>
            <w:r>
              <w:rPr>
                <w:rFonts w:hint="eastAsia" w:asciiTheme="minorEastAsia" w:hAnsiTheme="minorEastAsia"/>
                <w:sz w:val="16"/>
                <w:szCs w:val="16"/>
              </w:rPr>
              <w:t>HsDFR</w:t>
            </w:r>
          </w:p>
        </w:tc>
        <w:tc>
          <w:tcPr>
            <w:tcW w:w="0" w:type="auto"/>
            <w:tcBorders>
              <w:top w:val="single" w:color="auto" w:sz="4" w:space="0"/>
              <w:bottom w:val="single" w:color="auto" w:sz="4" w:space="0"/>
            </w:tcBorders>
          </w:tcPr>
          <w:p w14:paraId="0A17624A">
            <w:pPr>
              <w:spacing w:after="0" w:line="240" w:lineRule="auto"/>
              <w:rPr>
                <w:rFonts w:asciiTheme="minorEastAsia" w:hAnsiTheme="minorEastAsia"/>
                <w:sz w:val="16"/>
                <w:szCs w:val="16"/>
              </w:rPr>
            </w:pPr>
            <w:r>
              <w:rPr>
                <w:rFonts w:asciiTheme="minorEastAsia" w:hAnsiTheme="minorEastAsia"/>
                <w:sz w:val="16"/>
                <w:szCs w:val="16"/>
              </w:rPr>
              <w:t>TCACGTCATCTGCTGGAACT</w:t>
            </w:r>
          </w:p>
        </w:tc>
        <w:tc>
          <w:tcPr>
            <w:tcW w:w="0" w:type="auto"/>
            <w:tcBorders>
              <w:top w:val="single" w:color="auto" w:sz="4" w:space="0"/>
              <w:bottom w:val="single" w:color="auto" w:sz="4" w:space="0"/>
            </w:tcBorders>
          </w:tcPr>
          <w:p w14:paraId="3E22627C">
            <w:pPr>
              <w:spacing w:after="0" w:line="240" w:lineRule="auto"/>
              <w:rPr>
                <w:rFonts w:asciiTheme="minorEastAsia" w:hAnsiTheme="minorEastAsia"/>
                <w:sz w:val="16"/>
                <w:szCs w:val="16"/>
              </w:rPr>
            </w:pPr>
            <w:r>
              <w:rPr>
                <w:rFonts w:asciiTheme="minorEastAsia" w:hAnsiTheme="minorEastAsia"/>
                <w:sz w:val="16"/>
                <w:szCs w:val="16"/>
              </w:rPr>
              <w:t>TTAGCAAACTTCCAGGCAGC</w:t>
            </w:r>
          </w:p>
        </w:tc>
        <w:tc>
          <w:tcPr>
            <w:tcW w:w="0" w:type="auto"/>
            <w:tcBorders>
              <w:top w:val="single" w:color="auto" w:sz="4" w:space="0"/>
              <w:bottom w:val="single" w:color="auto" w:sz="4" w:space="0"/>
            </w:tcBorders>
          </w:tcPr>
          <w:p w14:paraId="48291254">
            <w:pPr>
              <w:spacing w:after="0" w:line="240" w:lineRule="auto"/>
              <w:jc w:val="center"/>
              <w:rPr>
                <w:rFonts w:asciiTheme="minorEastAsia" w:hAnsiTheme="minorEastAsia"/>
                <w:sz w:val="16"/>
                <w:szCs w:val="16"/>
              </w:rPr>
            </w:pPr>
            <w:r>
              <w:rPr>
                <w:rFonts w:asciiTheme="minorEastAsia" w:hAnsiTheme="minorEastAsia"/>
                <w:sz w:val="16"/>
                <w:szCs w:val="16"/>
              </w:rPr>
              <w:t>LOC120216676</w:t>
            </w:r>
          </w:p>
          <w:p w14:paraId="6AB0EDD7">
            <w:pPr>
              <w:spacing w:after="0" w:line="240" w:lineRule="auto"/>
              <w:jc w:val="center"/>
              <w:rPr>
                <w:rFonts w:asciiTheme="minorEastAsia" w:hAnsiTheme="minorEastAsia"/>
                <w:sz w:val="16"/>
                <w:szCs w:val="16"/>
              </w:rPr>
            </w:pPr>
            <w:r>
              <w:rPr>
                <w:rFonts w:hint="eastAsia" w:asciiTheme="minorEastAsia" w:hAnsiTheme="minorEastAsia"/>
                <w:sz w:val="16"/>
                <w:szCs w:val="16"/>
              </w:rPr>
              <w:t>(</w:t>
            </w:r>
            <w:r>
              <w:rPr>
                <w:rFonts w:asciiTheme="minorEastAsia" w:hAnsiTheme="minorEastAsia"/>
                <w:sz w:val="16"/>
                <w:szCs w:val="16"/>
              </w:rPr>
              <w:t>NCBI, RefSeq XM_039214031.1)</w:t>
            </w:r>
          </w:p>
        </w:tc>
      </w:tr>
      <w:tr w14:paraId="00FCFD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0" w:type="auto"/>
            <w:tcBorders>
              <w:top w:val="single" w:color="auto" w:sz="4" w:space="0"/>
              <w:bottom w:val="single" w:color="auto" w:sz="4" w:space="0"/>
            </w:tcBorders>
          </w:tcPr>
          <w:p w14:paraId="64943995">
            <w:pPr>
              <w:spacing w:after="0" w:line="240" w:lineRule="auto"/>
              <w:rPr>
                <w:rFonts w:asciiTheme="minorEastAsia" w:hAnsiTheme="minorEastAsia"/>
                <w:sz w:val="16"/>
                <w:szCs w:val="16"/>
              </w:rPr>
            </w:pPr>
            <w:r>
              <w:rPr>
                <w:rFonts w:hint="eastAsia" w:asciiTheme="minorEastAsia" w:hAnsiTheme="minorEastAsia"/>
                <w:sz w:val="16"/>
                <w:szCs w:val="16"/>
              </w:rPr>
              <w:t>HsF3</w:t>
            </w:r>
            <w:r>
              <w:rPr>
                <w:rFonts w:asciiTheme="minorEastAsia" w:hAnsiTheme="minorEastAsia"/>
                <w:sz w:val="16"/>
                <w:szCs w:val="16"/>
              </w:rPr>
              <w:t>’</w:t>
            </w:r>
            <w:r>
              <w:rPr>
                <w:rFonts w:hint="eastAsia" w:asciiTheme="minorEastAsia" w:hAnsiTheme="minorEastAsia"/>
                <w:sz w:val="16"/>
                <w:szCs w:val="16"/>
              </w:rPr>
              <w:t>5</w:t>
            </w:r>
            <w:r>
              <w:rPr>
                <w:rFonts w:asciiTheme="minorEastAsia" w:hAnsiTheme="minorEastAsia"/>
                <w:sz w:val="16"/>
                <w:szCs w:val="16"/>
              </w:rPr>
              <w:t>’</w:t>
            </w:r>
            <w:r>
              <w:rPr>
                <w:rFonts w:hint="eastAsia" w:asciiTheme="minorEastAsia" w:hAnsiTheme="minorEastAsia"/>
                <w:sz w:val="16"/>
                <w:szCs w:val="16"/>
              </w:rPr>
              <w:t>H</w:t>
            </w:r>
          </w:p>
        </w:tc>
        <w:tc>
          <w:tcPr>
            <w:tcW w:w="0" w:type="auto"/>
            <w:tcBorders>
              <w:top w:val="single" w:color="auto" w:sz="4" w:space="0"/>
              <w:bottom w:val="single" w:color="auto" w:sz="4" w:space="0"/>
            </w:tcBorders>
          </w:tcPr>
          <w:p w14:paraId="2571E584">
            <w:pPr>
              <w:spacing w:after="0" w:line="240" w:lineRule="auto"/>
              <w:rPr>
                <w:rFonts w:asciiTheme="minorEastAsia" w:hAnsiTheme="minorEastAsia"/>
                <w:sz w:val="16"/>
                <w:szCs w:val="16"/>
              </w:rPr>
            </w:pPr>
            <w:r>
              <w:rPr>
                <w:rFonts w:asciiTheme="minorEastAsia" w:hAnsiTheme="minorEastAsia"/>
                <w:sz w:val="16"/>
                <w:szCs w:val="16"/>
              </w:rPr>
              <w:t>TCGTCCGTTCACTTGTCAGA</w:t>
            </w:r>
          </w:p>
        </w:tc>
        <w:tc>
          <w:tcPr>
            <w:tcW w:w="0" w:type="auto"/>
            <w:tcBorders>
              <w:top w:val="single" w:color="auto" w:sz="4" w:space="0"/>
              <w:bottom w:val="single" w:color="auto" w:sz="4" w:space="0"/>
            </w:tcBorders>
          </w:tcPr>
          <w:p w14:paraId="1D7ED15F">
            <w:pPr>
              <w:spacing w:after="0" w:line="240" w:lineRule="auto"/>
              <w:rPr>
                <w:rFonts w:asciiTheme="minorEastAsia" w:hAnsiTheme="minorEastAsia"/>
                <w:sz w:val="16"/>
                <w:szCs w:val="16"/>
              </w:rPr>
            </w:pPr>
            <w:r>
              <w:rPr>
                <w:rFonts w:asciiTheme="minorEastAsia" w:hAnsiTheme="minorEastAsia"/>
                <w:sz w:val="16"/>
                <w:szCs w:val="16"/>
              </w:rPr>
              <w:t>ATTGAGCGAGTGTGACATGC</w:t>
            </w:r>
          </w:p>
        </w:tc>
        <w:tc>
          <w:tcPr>
            <w:tcW w:w="0" w:type="auto"/>
            <w:tcBorders>
              <w:top w:val="single" w:color="auto" w:sz="4" w:space="0"/>
              <w:bottom w:val="single" w:color="auto" w:sz="4" w:space="0"/>
            </w:tcBorders>
          </w:tcPr>
          <w:p w14:paraId="2532E9E1">
            <w:pPr>
              <w:spacing w:after="0" w:line="240" w:lineRule="auto"/>
              <w:jc w:val="center"/>
              <w:rPr>
                <w:rFonts w:asciiTheme="minorEastAsia" w:hAnsiTheme="minorEastAsia"/>
                <w:sz w:val="16"/>
                <w:szCs w:val="16"/>
              </w:rPr>
            </w:pPr>
            <w:r>
              <w:rPr>
                <w:rFonts w:asciiTheme="minorEastAsia" w:hAnsiTheme="minorEastAsia"/>
                <w:sz w:val="16"/>
                <w:szCs w:val="16"/>
              </w:rPr>
              <w:t>LOC120115295</w:t>
            </w:r>
          </w:p>
          <w:p w14:paraId="2D431157">
            <w:pPr>
              <w:spacing w:after="0" w:line="240" w:lineRule="auto"/>
              <w:jc w:val="center"/>
              <w:rPr>
                <w:rFonts w:asciiTheme="minorEastAsia" w:hAnsiTheme="minorEastAsia"/>
                <w:sz w:val="16"/>
                <w:szCs w:val="16"/>
              </w:rPr>
            </w:pPr>
            <w:r>
              <w:rPr>
                <w:rFonts w:hint="eastAsia" w:asciiTheme="minorEastAsia" w:hAnsiTheme="minorEastAsia"/>
                <w:sz w:val="16"/>
                <w:szCs w:val="16"/>
              </w:rPr>
              <w:t>(</w:t>
            </w:r>
            <w:r>
              <w:rPr>
                <w:rFonts w:asciiTheme="minorEastAsia" w:hAnsiTheme="minorEastAsia"/>
                <w:sz w:val="16"/>
                <w:szCs w:val="16"/>
              </w:rPr>
              <w:t>NCBI, RefSeq</w:t>
            </w:r>
            <w:r>
              <w:rPr>
                <w:rFonts w:hint="eastAsia" w:asciiTheme="minorEastAsia" w:hAnsiTheme="minorEastAsia"/>
                <w:sz w:val="16"/>
                <w:szCs w:val="16"/>
              </w:rPr>
              <w:t xml:space="preserve"> </w:t>
            </w:r>
            <w:r>
              <w:rPr>
                <w:rFonts w:asciiTheme="minorEastAsia" w:hAnsiTheme="minorEastAsia"/>
                <w:sz w:val="16"/>
                <w:szCs w:val="16"/>
              </w:rPr>
              <w:t>XM_039136031.1</w:t>
            </w:r>
            <w:r>
              <w:rPr>
                <w:rFonts w:hint="eastAsia" w:asciiTheme="minorEastAsia" w:hAnsiTheme="minorEastAsia"/>
                <w:sz w:val="16"/>
                <w:szCs w:val="16"/>
              </w:rPr>
              <w:t>)</w:t>
            </w:r>
          </w:p>
        </w:tc>
      </w:tr>
    </w:tbl>
    <w:p w14:paraId="049E176C">
      <w:pPr>
        <w:pStyle w:val="4"/>
        <w:keepNext/>
        <w:spacing w:line="240" w:lineRule="auto"/>
      </w:pPr>
    </w:p>
    <w:p w14:paraId="3FF537B8">
      <w:pPr>
        <w:widowControl/>
        <w:wordWrap/>
        <w:autoSpaceDE/>
        <w:autoSpaceDN/>
        <w:rPr>
          <w:b/>
          <w:bCs/>
          <w:szCs w:val="20"/>
        </w:rPr>
      </w:pPr>
      <w:r>
        <w:br w:type="page"/>
      </w:r>
    </w:p>
    <w:p w14:paraId="3D6756A2">
      <w:pPr>
        <w:pStyle w:val="4"/>
        <w:keepNext/>
        <w:spacing w:line="240" w:lineRule="auto"/>
      </w:pPr>
      <w:r>
        <w:rPr>
          <w:rFonts w:hint="eastAsia"/>
        </w:rPr>
        <w:t xml:space="preserve">Supplementary </w:t>
      </w:r>
      <w:r>
        <w:t xml:space="preserve">Table </w:t>
      </w:r>
      <w:r>
        <w:rPr>
          <w:rFonts w:hint="eastAsia"/>
        </w:rPr>
        <w:t>S2</w:t>
      </w:r>
      <w:r>
        <w:t xml:space="preserve">. Quantitative qRT-PCR analysis of target gene expression. </w:t>
      </w:r>
      <w:r>
        <w:rPr>
          <w:b w:val="0"/>
          <w:bCs w:val="0"/>
        </w:rPr>
        <w:t xml:space="preserve">Data represent the relative expression levels (fold change) normalized to the expression of housekeeping gene (18S rRNA). </w:t>
      </w:r>
      <w:r>
        <w:rPr>
          <w:rFonts w:hint="eastAsia"/>
          <w:b w:val="0"/>
          <w:bCs w:val="0"/>
        </w:rPr>
        <w:t>ΔΔ</w:t>
      </w:r>
      <w:r>
        <w:rPr>
          <w:b w:val="0"/>
          <w:bCs w:val="0"/>
        </w:rPr>
        <w:t>Ct values and their corresponding standard deviation (SD) are shown. The fold change was calculated using the 2</w:t>
      </w:r>
      <w:r>
        <w:rPr>
          <w:b w:val="0"/>
          <w:bCs w:val="0"/>
          <w:vertAlign w:val="superscript"/>
        </w:rPr>
        <w:t>-</w:t>
      </w:r>
      <w:r>
        <w:rPr>
          <w:rFonts w:hint="eastAsia"/>
          <w:b w:val="0"/>
          <w:bCs w:val="0"/>
          <w:vertAlign w:val="superscript"/>
        </w:rPr>
        <w:t>ΔΔC</w:t>
      </w:r>
      <w:r>
        <w:rPr>
          <w:b w:val="0"/>
          <w:bCs w:val="0"/>
          <w:vertAlign w:val="superscript"/>
        </w:rPr>
        <w:t>t</w:t>
      </w:r>
      <w:r>
        <w:rPr>
          <w:b w:val="0"/>
          <w:bCs w:val="0"/>
        </w:rPr>
        <w:t xml:space="preserve"> method, with control samples serving as the baseline (fold change =1). </w:t>
      </w:r>
    </w:p>
    <w:tbl>
      <w:tblPr>
        <w:tblStyle w:val="11"/>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99" w:type="dxa"/>
          <w:bottom w:w="0" w:type="dxa"/>
          <w:right w:w="99" w:type="dxa"/>
        </w:tblCellMar>
      </w:tblPr>
      <w:tblGrid>
        <w:gridCol w:w="803"/>
        <w:gridCol w:w="941"/>
        <w:gridCol w:w="935"/>
        <w:gridCol w:w="1112"/>
        <w:gridCol w:w="1078"/>
        <w:gridCol w:w="1760"/>
        <w:gridCol w:w="2438"/>
      </w:tblGrid>
      <w:tr w14:paraId="3FC682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trHeight w:val="19" w:hRule="atLeast"/>
        </w:trPr>
        <w:tc>
          <w:tcPr>
            <w:tcW w:w="803" w:type="dxa"/>
            <w:noWrap/>
            <w:vAlign w:val="center"/>
          </w:tcPr>
          <w:p w14:paraId="407355B3">
            <w:pPr>
              <w:widowControl/>
              <w:wordWrap/>
              <w:autoSpaceDE/>
              <w:autoSpaceDN/>
              <w:spacing w:after="0" w:line="240" w:lineRule="auto"/>
              <w:jc w:val="center"/>
              <w:rPr>
                <w:rFonts w:asciiTheme="minorEastAsia" w:hAnsiTheme="minorEastAsia"/>
                <w:b/>
                <w:kern w:val="0"/>
                <w:sz w:val="16"/>
              </w:rPr>
            </w:pPr>
            <w:r>
              <w:rPr>
                <w:rFonts w:asciiTheme="minorEastAsia" w:hAnsiTheme="minorEastAsia"/>
                <w:b/>
                <w:kern w:val="0"/>
                <w:sz w:val="16"/>
              </w:rPr>
              <w:t>Gene</w:t>
            </w:r>
          </w:p>
        </w:tc>
        <w:tc>
          <w:tcPr>
            <w:tcW w:w="1876" w:type="dxa"/>
            <w:gridSpan w:val="2"/>
            <w:noWrap/>
            <w:vAlign w:val="center"/>
          </w:tcPr>
          <w:p w14:paraId="23AB8D7E">
            <w:pPr>
              <w:widowControl/>
              <w:wordWrap/>
              <w:autoSpaceDE/>
              <w:autoSpaceDN/>
              <w:spacing w:after="0" w:line="240" w:lineRule="auto"/>
              <w:jc w:val="center"/>
              <w:rPr>
                <w:rFonts w:asciiTheme="minorEastAsia" w:hAnsiTheme="minorEastAsia"/>
                <w:b/>
                <w:kern w:val="0"/>
                <w:sz w:val="16"/>
              </w:rPr>
            </w:pPr>
            <w:r>
              <w:rPr>
                <w:rFonts w:asciiTheme="minorEastAsia" w:hAnsiTheme="minorEastAsia"/>
                <w:b/>
                <w:kern w:val="0"/>
                <w:sz w:val="16"/>
              </w:rPr>
              <w:t>Sample</w:t>
            </w:r>
          </w:p>
        </w:tc>
        <w:tc>
          <w:tcPr>
            <w:tcW w:w="1112" w:type="dxa"/>
            <w:noWrap/>
            <w:vAlign w:val="center"/>
          </w:tcPr>
          <w:p w14:paraId="075FEFF8">
            <w:pPr>
              <w:widowControl/>
              <w:wordWrap/>
              <w:autoSpaceDE/>
              <w:autoSpaceDN/>
              <w:spacing w:after="0" w:line="240" w:lineRule="auto"/>
              <w:jc w:val="center"/>
              <w:rPr>
                <w:rFonts w:asciiTheme="minorEastAsia" w:hAnsiTheme="minorEastAsia"/>
                <w:b/>
                <w:kern w:val="0"/>
                <w:sz w:val="16"/>
              </w:rPr>
            </w:pPr>
            <w:bookmarkStart w:id="0" w:name="_Hlk184133499"/>
            <w:r>
              <w:rPr>
                <w:rFonts w:asciiTheme="minorEastAsia" w:hAnsiTheme="minorEastAsia"/>
                <w:b/>
                <w:kern w:val="0"/>
                <w:sz w:val="16"/>
              </w:rPr>
              <w:t>ΔΔ</w:t>
            </w:r>
            <w:bookmarkEnd w:id="0"/>
            <w:r>
              <w:rPr>
                <w:rFonts w:asciiTheme="minorEastAsia" w:hAnsiTheme="minorEastAsia"/>
                <w:b/>
                <w:kern w:val="0"/>
                <w:sz w:val="16"/>
              </w:rPr>
              <w:t xml:space="preserve">Ct </w:t>
            </w:r>
            <w:r>
              <w:rPr>
                <w:rFonts w:hint="eastAsia" w:asciiTheme="minorEastAsia" w:hAnsiTheme="minorEastAsia"/>
                <w:b/>
                <w:kern w:val="0"/>
                <w:sz w:val="16"/>
              </w:rPr>
              <w:t>±</w:t>
            </w:r>
            <w:r>
              <w:rPr>
                <w:rFonts w:asciiTheme="minorEastAsia" w:hAnsiTheme="minorEastAsia"/>
                <w:b/>
                <w:kern w:val="0"/>
                <w:sz w:val="16"/>
              </w:rPr>
              <w:t xml:space="preserve"> SD</w:t>
            </w:r>
          </w:p>
        </w:tc>
        <w:tc>
          <w:tcPr>
            <w:tcW w:w="1078" w:type="dxa"/>
            <w:noWrap/>
            <w:vAlign w:val="center"/>
          </w:tcPr>
          <w:p w14:paraId="0685C4BB">
            <w:pPr>
              <w:widowControl/>
              <w:wordWrap/>
              <w:autoSpaceDE/>
              <w:autoSpaceDN/>
              <w:spacing w:after="0" w:line="240" w:lineRule="auto"/>
              <w:jc w:val="center"/>
              <w:rPr>
                <w:rFonts w:asciiTheme="minorEastAsia" w:hAnsiTheme="minorEastAsia"/>
                <w:b/>
                <w:kern w:val="0"/>
                <w:sz w:val="16"/>
              </w:rPr>
            </w:pPr>
            <w:r>
              <w:rPr>
                <w:rFonts w:asciiTheme="minorEastAsia" w:hAnsiTheme="minorEastAsia"/>
                <w:b/>
                <w:kern w:val="0"/>
                <w:sz w:val="16"/>
              </w:rPr>
              <w:t>Fold Change</w:t>
            </w:r>
          </w:p>
          <w:p w14:paraId="54D8DFEC">
            <w:pPr>
              <w:widowControl/>
              <w:wordWrap/>
              <w:autoSpaceDE/>
              <w:autoSpaceDN/>
              <w:spacing w:after="0" w:line="240" w:lineRule="auto"/>
              <w:jc w:val="center"/>
              <w:rPr>
                <w:rFonts w:asciiTheme="minorEastAsia" w:hAnsiTheme="minorEastAsia"/>
                <w:b/>
                <w:kern w:val="0"/>
                <w:sz w:val="16"/>
              </w:rPr>
            </w:pPr>
            <w:r>
              <w:rPr>
                <w:rFonts w:asciiTheme="minorEastAsia" w:hAnsiTheme="minorEastAsia"/>
                <w:b/>
                <w:kern w:val="0"/>
                <w:sz w:val="16"/>
              </w:rPr>
              <w:t>(2</w:t>
            </w:r>
            <w:r>
              <w:rPr>
                <w:rFonts w:ascii="Batang" w:hAnsi="Batang"/>
                <w:b/>
                <w:kern w:val="0"/>
                <w:sz w:val="16"/>
                <w:vertAlign w:val="superscript"/>
              </w:rPr>
              <w:t>−</w:t>
            </w:r>
            <w:r>
              <w:rPr>
                <w:rFonts w:asciiTheme="minorEastAsia" w:hAnsiTheme="minorEastAsia"/>
                <w:b/>
                <w:kern w:val="0"/>
                <w:sz w:val="16"/>
                <w:vertAlign w:val="superscript"/>
              </w:rPr>
              <w:t>ΔΔCt</w:t>
            </w:r>
            <w:r>
              <w:rPr>
                <w:rFonts w:asciiTheme="minorEastAsia" w:hAnsiTheme="minorEastAsia"/>
                <w:b/>
                <w:kern w:val="0"/>
                <w:sz w:val="16"/>
              </w:rPr>
              <w:t>)</w:t>
            </w:r>
          </w:p>
        </w:tc>
        <w:tc>
          <w:tcPr>
            <w:tcW w:w="1760" w:type="dxa"/>
            <w:noWrap/>
            <w:vAlign w:val="center"/>
          </w:tcPr>
          <w:p w14:paraId="1F133E19">
            <w:pPr>
              <w:widowControl/>
              <w:wordWrap/>
              <w:autoSpaceDE/>
              <w:autoSpaceDN/>
              <w:spacing w:after="0" w:line="240" w:lineRule="auto"/>
              <w:jc w:val="center"/>
              <w:rPr>
                <w:rFonts w:asciiTheme="minorEastAsia" w:hAnsiTheme="minorEastAsia"/>
                <w:b/>
                <w:kern w:val="0"/>
                <w:sz w:val="16"/>
              </w:rPr>
            </w:pPr>
            <w:r>
              <w:rPr>
                <w:rFonts w:asciiTheme="minorEastAsia" w:hAnsiTheme="minorEastAsia"/>
                <w:b/>
                <w:kern w:val="0"/>
                <w:sz w:val="16"/>
              </w:rPr>
              <w:t>Expression Trend</w:t>
            </w:r>
          </w:p>
        </w:tc>
        <w:tc>
          <w:tcPr>
            <w:tcW w:w="2438" w:type="dxa"/>
            <w:vAlign w:val="center"/>
          </w:tcPr>
          <w:p w14:paraId="404204FF">
            <w:pPr>
              <w:widowControl/>
              <w:wordWrap/>
              <w:autoSpaceDE/>
              <w:autoSpaceDN/>
              <w:spacing w:after="0" w:line="240" w:lineRule="auto"/>
              <w:jc w:val="center"/>
              <w:rPr>
                <w:rFonts w:asciiTheme="minorEastAsia" w:hAnsiTheme="minorEastAsia"/>
                <w:b/>
                <w:kern w:val="0"/>
                <w:sz w:val="16"/>
              </w:rPr>
            </w:pPr>
            <w:r>
              <w:rPr>
                <w:rFonts w:asciiTheme="minorEastAsia" w:hAnsiTheme="minorEastAsia"/>
                <w:b/>
                <w:kern w:val="0"/>
                <w:sz w:val="16"/>
              </w:rPr>
              <w:t>p-value (ANOVA)</w:t>
            </w:r>
          </w:p>
        </w:tc>
      </w:tr>
      <w:tr w14:paraId="1DF4CF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trHeight w:val="431" w:hRule="atLeast"/>
        </w:trPr>
        <w:tc>
          <w:tcPr>
            <w:tcW w:w="803" w:type="dxa"/>
            <w:vMerge w:val="restart"/>
            <w:noWrap/>
            <w:vAlign w:val="center"/>
          </w:tcPr>
          <w:p w14:paraId="3D7BF200">
            <w:pPr>
              <w:widowControl/>
              <w:wordWrap/>
              <w:autoSpaceDE/>
              <w:autoSpaceDN/>
              <w:spacing w:after="0" w:line="240" w:lineRule="auto"/>
              <w:jc w:val="center"/>
              <w:rPr>
                <w:rFonts w:asciiTheme="minorEastAsia" w:hAnsiTheme="minorEastAsia"/>
                <w:b/>
                <w:kern w:val="0"/>
                <w:sz w:val="16"/>
              </w:rPr>
            </w:pPr>
            <w:r>
              <w:rPr>
                <w:rFonts w:hint="eastAsia" w:asciiTheme="minorEastAsia" w:hAnsiTheme="minorEastAsia"/>
                <w:b/>
                <w:kern w:val="0"/>
                <w:sz w:val="16"/>
              </w:rPr>
              <w:t>D</w:t>
            </w:r>
            <w:r>
              <w:rPr>
                <w:rFonts w:asciiTheme="minorEastAsia" w:hAnsiTheme="minorEastAsia"/>
                <w:b/>
                <w:kern w:val="0"/>
                <w:sz w:val="16"/>
              </w:rPr>
              <w:t>FR</w:t>
            </w:r>
          </w:p>
        </w:tc>
        <w:tc>
          <w:tcPr>
            <w:tcW w:w="941" w:type="dxa"/>
            <w:noWrap/>
            <w:vAlign w:val="center"/>
          </w:tcPr>
          <w:p w14:paraId="56FFD00D">
            <w:pPr>
              <w:widowControl/>
              <w:wordWrap/>
              <w:autoSpaceDE/>
              <w:autoSpaceDN/>
              <w:spacing w:after="0" w:line="240" w:lineRule="auto"/>
              <w:jc w:val="center"/>
              <w:rPr>
                <w:rFonts w:asciiTheme="minorEastAsia" w:hAnsiTheme="minorEastAsia"/>
                <w:kern w:val="0"/>
                <w:sz w:val="16"/>
              </w:rPr>
            </w:pPr>
            <w:r>
              <w:rPr>
                <w:rFonts w:hint="eastAsia" w:asciiTheme="minorEastAsia" w:hAnsiTheme="minorEastAsia"/>
                <w:kern w:val="0"/>
                <w:sz w:val="16"/>
              </w:rPr>
              <w:t>T</w:t>
            </w:r>
            <w:r>
              <w:rPr>
                <w:rFonts w:asciiTheme="minorEastAsia" w:hAnsiTheme="minorEastAsia"/>
                <w:kern w:val="0"/>
                <w:sz w:val="16"/>
              </w:rPr>
              <w:t>etraploid</w:t>
            </w:r>
          </w:p>
          <w:p w14:paraId="2EDD6BB3">
            <w:pPr>
              <w:widowControl/>
              <w:wordWrap/>
              <w:autoSpaceDE/>
              <w:autoSpaceDN/>
              <w:spacing w:after="0" w:line="240" w:lineRule="auto"/>
              <w:jc w:val="center"/>
              <w:rPr>
                <w:rFonts w:asciiTheme="minorEastAsia" w:hAnsiTheme="minorEastAsia"/>
                <w:kern w:val="0"/>
                <w:sz w:val="16"/>
              </w:rPr>
            </w:pPr>
            <w:r>
              <w:rPr>
                <w:rFonts w:hint="eastAsia" w:asciiTheme="minorEastAsia" w:hAnsiTheme="minorEastAsia"/>
                <w:kern w:val="0"/>
                <w:sz w:val="16"/>
              </w:rPr>
              <w:t>(</w:t>
            </w:r>
            <w:r>
              <w:rPr>
                <w:rFonts w:asciiTheme="minorEastAsia" w:hAnsiTheme="minorEastAsia"/>
                <w:kern w:val="0"/>
                <w:sz w:val="16"/>
              </w:rPr>
              <w:t>control)</w:t>
            </w:r>
          </w:p>
        </w:tc>
        <w:tc>
          <w:tcPr>
            <w:tcW w:w="935" w:type="dxa"/>
            <w:noWrap/>
          </w:tcPr>
          <w:p w14:paraId="7F7977DB">
            <w:pPr>
              <w:widowControl/>
              <w:wordWrap/>
              <w:autoSpaceDE/>
              <w:autoSpaceDN/>
              <w:spacing w:after="0" w:line="240" w:lineRule="auto"/>
              <w:jc w:val="center"/>
              <w:rPr>
                <w:rFonts w:asciiTheme="minorEastAsia" w:hAnsiTheme="minorEastAsia"/>
                <w:i/>
                <w:iCs/>
                <w:kern w:val="0"/>
                <w:sz w:val="16"/>
              </w:rPr>
            </w:pPr>
            <w:r>
              <w:rPr>
                <w:rFonts w:hint="eastAsia" w:asciiTheme="minorEastAsia" w:hAnsiTheme="minorEastAsia"/>
                <w:i/>
                <w:iCs/>
                <w:kern w:val="0"/>
                <w:sz w:val="16"/>
              </w:rPr>
              <w:t>H. syriacus</w:t>
            </w:r>
          </w:p>
          <w:p w14:paraId="71F817D9">
            <w:pPr>
              <w:widowControl/>
              <w:wordWrap/>
              <w:autoSpaceDE/>
              <w:autoSpaceDN/>
              <w:spacing w:after="0" w:line="240" w:lineRule="auto"/>
              <w:jc w:val="center"/>
              <w:rPr>
                <w:rFonts w:asciiTheme="minorEastAsia" w:hAnsiTheme="minorEastAsia"/>
                <w:kern w:val="0"/>
                <w:sz w:val="16"/>
              </w:rPr>
            </w:pPr>
            <w:r>
              <w:rPr>
                <w:rFonts w:asciiTheme="minorEastAsia" w:hAnsiTheme="minorEastAsia"/>
                <w:kern w:val="0"/>
                <w:sz w:val="16"/>
              </w:rPr>
              <w:t>‘Blue Bird’</w:t>
            </w:r>
          </w:p>
        </w:tc>
        <w:tc>
          <w:tcPr>
            <w:tcW w:w="1112" w:type="dxa"/>
            <w:noWrap/>
          </w:tcPr>
          <w:p w14:paraId="55B7D372">
            <w:pPr>
              <w:widowControl/>
              <w:wordWrap/>
              <w:autoSpaceDE/>
              <w:autoSpaceDN/>
              <w:spacing w:after="0" w:line="240" w:lineRule="auto"/>
              <w:jc w:val="center"/>
              <w:rPr>
                <w:rFonts w:asciiTheme="minorEastAsia" w:hAnsiTheme="minorEastAsia"/>
                <w:kern w:val="0"/>
                <w:sz w:val="16"/>
              </w:rPr>
            </w:pPr>
            <w:r>
              <w:rPr>
                <w:rFonts w:asciiTheme="minorEastAsia" w:hAnsiTheme="minorEastAsia"/>
                <w:kern w:val="0"/>
                <w:sz w:val="16"/>
              </w:rPr>
              <w:t>-</w:t>
            </w:r>
          </w:p>
        </w:tc>
        <w:tc>
          <w:tcPr>
            <w:tcW w:w="1078" w:type="dxa"/>
            <w:noWrap/>
          </w:tcPr>
          <w:p w14:paraId="0837A0BF">
            <w:pPr>
              <w:widowControl/>
              <w:wordWrap/>
              <w:autoSpaceDE/>
              <w:autoSpaceDN/>
              <w:spacing w:after="0" w:line="240" w:lineRule="auto"/>
              <w:jc w:val="center"/>
              <w:rPr>
                <w:rFonts w:asciiTheme="minorEastAsia" w:hAnsiTheme="minorEastAsia"/>
                <w:kern w:val="0"/>
                <w:sz w:val="16"/>
              </w:rPr>
            </w:pPr>
            <w:r>
              <w:rPr>
                <w:rFonts w:hint="eastAsia" w:asciiTheme="minorEastAsia" w:hAnsiTheme="minorEastAsia"/>
                <w:kern w:val="0"/>
                <w:sz w:val="16"/>
              </w:rPr>
              <w:t>1</w:t>
            </w:r>
            <w:r>
              <w:rPr>
                <w:rFonts w:asciiTheme="minorEastAsia" w:hAnsiTheme="minorEastAsia"/>
                <w:kern w:val="0"/>
                <w:sz w:val="16"/>
              </w:rPr>
              <w:t>.00</w:t>
            </w:r>
          </w:p>
        </w:tc>
        <w:tc>
          <w:tcPr>
            <w:tcW w:w="1760" w:type="dxa"/>
            <w:noWrap/>
          </w:tcPr>
          <w:p w14:paraId="591E7B2E">
            <w:pPr>
              <w:widowControl/>
              <w:wordWrap/>
              <w:autoSpaceDE/>
              <w:autoSpaceDN/>
              <w:spacing w:after="0" w:line="240" w:lineRule="auto"/>
              <w:jc w:val="center"/>
              <w:rPr>
                <w:rFonts w:asciiTheme="minorEastAsia" w:hAnsiTheme="minorEastAsia"/>
                <w:kern w:val="0"/>
                <w:sz w:val="16"/>
              </w:rPr>
            </w:pPr>
          </w:p>
        </w:tc>
        <w:tc>
          <w:tcPr>
            <w:tcW w:w="2438" w:type="dxa"/>
          </w:tcPr>
          <w:p w14:paraId="01686B9B">
            <w:pPr>
              <w:widowControl/>
              <w:wordWrap/>
              <w:autoSpaceDE/>
              <w:autoSpaceDN/>
              <w:spacing w:after="0" w:line="240" w:lineRule="auto"/>
              <w:jc w:val="center"/>
              <w:rPr>
                <w:rFonts w:asciiTheme="minorEastAsia" w:hAnsiTheme="minorEastAsia"/>
                <w:kern w:val="0"/>
                <w:sz w:val="16"/>
              </w:rPr>
            </w:pPr>
          </w:p>
        </w:tc>
      </w:tr>
      <w:tr w14:paraId="2764BC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trHeight w:val="19" w:hRule="atLeast"/>
        </w:trPr>
        <w:tc>
          <w:tcPr>
            <w:tcW w:w="803" w:type="dxa"/>
            <w:vMerge w:val="continue"/>
            <w:noWrap/>
            <w:vAlign w:val="center"/>
          </w:tcPr>
          <w:p w14:paraId="53BFE86D">
            <w:pPr>
              <w:widowControl/>
              <w:wordWrap/>
              <w:autoSpaceDE/>
              <w:autoSpaceDN/>
              <w:spacing w:after="0" w:line="240" w:lineRule="auto"/>
              <w:jc w:val="center"/>
              <w:rPr>
                <w:rFonts w:cs="Times New Roman" w:asciiTheme="minorEastAsia" w:hAnsiTheme="minorEastAsia"/>
                <w:kern w:val="0"/>
                <w:sz w:val="16"/>
                <w:szCs w:val="16"/>
              </w:rPr>
            </w:pPr>
          </w:p>
        </w:tc>
        <w:tc>
          <w:tcPr>
            <w:tcW w:w="941" w:type="dxa"/>
            <w:vMerge w:val="restart"/>
            <w:noWrap/>
            <w:vAlign w:val="center"/>
          </w:tcPr>
          <w:p w14:paraId="04446D96">
            <w:pPr>
              <w:widowControl/>
              <w:wordWrap/>
              <w:autoSpaceDE/>
              <w:autoSpaceDN/>
              <w:spacing w:after="0" w:line="240" w:lineRule="auto"/>
              <w:jc w:val="center"/>
              <w:rPr>
                <w:rFonts w:asciiTheme="minorEastAsia" w:hAnsiTheme="minorEastAsia"/>
                <w:kern w:val="0"/>
                <w:sz w:val="16"/>
              </w:rPr>
            </w:pPr>
            <w:r>
              <w:rPr>
                <w:rFonts w:asciiTheme="minorEastAsia" w:hAnsiTheme="minorEastAsia"/>
                <w:kern w:val="0"/>
                <w:sz w:val="16"/>
              </w:rPr>
              <w:t>Aneuploid</w:t>
            </w:r>
          </w:p>
        </w:tc>
        <w:tc>
          <w:tcPr>
            <w:tcW w:w="935" w:type="dxa"/>
            <w:noWrap/>
          </w:tcPr>
          <w:p w14:paraId="502CD654">
            <w:pPr>
              <w:widowControl/>
              <w:wordWrap/>
              <w:autoSpaceDE/>
              <w:autoSpaceDN/>
              <w:spacing w:after="0" w:line="240" w:lineRule="auto"/>
              <w:jc w:val="center"/>
              <w:rPr>
                <w:rFonts w:asciiTheme="minorEastAsia" w:hAnsiTheme="minorEastAsia"/>
                <w:kern w:val="0"/>
                <w:sz w:val="16"/>
              </w:rPr>
            </w:pPr>
            <w:r>
              <w:rPr>
                <w:rFonts w:hint="eastAsia" w:asciiTheme="minorEastAsia" w:hAnsiTheme="minorEastAsia"/>
                <w:kern w:val="0"/>
                <w:sz w:val="16"/>
              </w:rPr>
              <w:t>P</w:t>
            </w:r>
            <w:r>
              <w:rPr>
                <w:rFonts w:asciiTheme="minorEastAsia" w:hAnsiTheme="minorEastAsia"/>
                <w:kern w:val="0"/>
                <w:sz w:val="16"/>
              </w:rPr>
              <w:t>ink – 1</w:t>
            </w:r>
          </w:p>
        </w:tc>
        <w:tc>
          <w:tcPr>
            <w:tcW w:w="1112" w:type="dxa"/>
            <w:noWrap/>
          </w:tcPr>
          <w:p w14:paraId="63272F41">
            <w:pPr>
              <w:widowControl/>
              <w:wordWrap/>
              <w:autoSpaceDE/>
              <w:autoSpaceDN/>
              <w:spacing w:after="0" w:line="240" w:lineRule="auto"/>
              <w:jc w:val="center"/>
              <w:rPr>
                <w:rFonts w:asciiTheme="minorEastAsia" w:hAnsiTheme="minorEastAsia"/>
                <w:kern w:val="0"/>
                <w:sz w:val="16"/>
              </w:rPr>
            </w:pPr>
            <w:r>
              <w:rPr>
                <w:rFonts w:asciiTheme="minorEastAsia" w:hAnsiTheme="minorEastAsia"/>
                <w:kern w:val="0"/>
                <w:sz w:val="16"/>
              </w:rPr>
              <w:t>5.35</w:t>
            </w:r>
            <w:r>
              <w:rPr>
                <w:rFonts w:hint="eastAsia" w:asciiTheme="minorEastAsia" w:hAnsiTheme="minorEastAsia"/>
                <w:kern w:val="0"/>
                <w:sz w:val="16"/>
              </w:rPr>
              <w:t>±2</w:t>
            </w:r>
            <w:r>
              <w:rPr>
                <w:rFonts w:asciiTheme="minorEastAsia" w:hAnsiTheme="minorEastAsia"/>
                <w:kern w:val="0"/>
                <w:sz w:val="16"/>
              </w:rPr>
              <w:t>.72</w:t>
            </w:r>
          </w:p>
        </w:tc>
        <w:tc>
          <w:tcPr>
            <w:tcW w:w="1078" w:type="dxa"/>
            <w:noWrap/>
          </w:tcPr>
          <w:p w14:paraId="714CA92D">
            <w:pPr>
              <w:widowControl/>
              <w:wordWrap/>
              <w:autoSpaceDE/>
              <w:autoSpaceDN/>
              <w:spacing w:after="0" w:line="240" w:lineRule="auto"/>
              <w:jc w:val="center"/>
              <w:rPr>
                <w:rFonts w:asciiTheme="minorEastAsia" w:hAnsiTheme="minorEastAsia"/>
                <w:kern w:val="0"/>
                <w:sz w:val="16"/>
              </w:rPr>
            </w:pPr>
            <w:r>
              <w:rPr>
                <w:rFonts w:hint="eastAsia" w:asciiTheme="minorEastAsia" w:hAnsiTheme="minorEastAsia"/>
                <w:kern w:val="0"/>
                <w:sz w:val="16"/>
              </w:rPr>
              <w:t>0</w:t>
            </w:r>
            <w:r>
              <w:rPr>
                <w:rFonts w:asciiTheme="minorEastAsia" w:hAnsiTheme="minorEastAsia"/>
                <w:kern w:val="0"/>
                <w:sz w:val="16"/>
              </w:rPr>
              <w:t>.02</w:t>
            </w:r>
          </w:p>
        </w:tc>
        <w:tc>
          <w:tcPr>
            <w:tcW w:w="1760" w:type="dxa"/>
            <w:noWrap/>
          </w:tcPr>
          <w:p w14:paraId="25031803">
            <w:pPr>
              <w:widowControl/>
              <w:wordWrap/>
              <w:autoSpaceDE/>
              <w:autoSpaceDN/>
              <w:spacing w:after="0" w:line="240" w:lineRule="auto"/>
              <w:jc w:val="center"/>
              <w:rPr>
                <w:rFonts w:asciiTheme="minorEastAsia" w:hAnsiTheme="minorEastAsia"/>
                <w:kern w:val="0"/>
                <w:sz w:val="16"/>
                <w:szCs w:val="16"/>
              </w:rPr>
            </w:pPr>
            <w:r>
              <w:rPr>
                <w:sz w:val="16"/>
                <w:szCs w:val="16"/>
              </w:rPr>
              <w:t>0.00006</w:t>
            </w:r>
          </w:p>
        </w:tc>
        <w:tc>
          <w:tcPr>
            <w:tcW w:w="2438" w:type="dxa"/>
          </w:tcPr>
          <w:p w14:paraId="02BCFDE4">
            <w:pPr>
              <w:widowControl/>
              <w:wordWrap/>
              <w:autoSpaceDE/>
              <w:autoSpaceDN/>
              <w:spacing w:after="0" w:line="240" w:lineRule="auto"/>
              <w:jc w:val="center"/>
              <w:rPr>
                <w:rFonts w:asciiTheme="minorEastAsia" w:hAnsiTheme="minorEastAsia"/>
                <w:kern w:val="0"/>
                <w:sz w:val="16"/>
              </w:rPr>
            </w:pPr>
          </w:p>
        </w:tc>
      </w:tr>
      <w:tr w14:paraId="154147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trHeight w:val="19" w:hRule="atLeast"/>
        </w:trPr>
        <w:tc>
          <w:tcPr>
            <w:tcW w:w="803" w:type="dxa"/>
            <w:vMerge w:val="continue"/>
            <w:noWrap/>
            <w:vAlign w:val="center"/>
          </w:tcPr>
          <w:p w14:paraId="5E984005">
            <w:pPr>
              <w:widowControl/>
              <w:wordWrap/>
              <w:autoSpaceDE/>
              <w:autoSpaceDN/>
              <w:spacing w:after="0" w:line="240" w:lineRule="auto"/>
              <w:jc w:val="center"/>
              <w:rPr>
                <w:rFonts w:cs="Times New Roman" w:asciiTheme="minorEastAsia" w:hAnsiTheme="minorEastAsia"/>
                <w:kern w:val="0"/>
                <w:sz w:val="16"/>
                <w:szCs w:val="16"/>
              </w:rPr>
            </w:pPr>
          </w:p>
        </w:tc>
        <w:tc>
          <w:tcPr>
            <w:tcW w:w="941" w:type="dxa"/>
            <w:vMerge w:val="continue"/>
            <w:noWrap/>
            <w:vAlign w:val="center"/>
          </w:tcPr>
          <w:p w14:paraId="11DCE832">
            <w:pPr>
              <w:widowControl/>
              <w:wordWrap/>
              <w:autoSpaceDE/>
              <w:autoSpaceDN/>
              <w:spacing w:after="0" w:line="240" w:lineRule="auto"/>
              <w:jc w:val="center"/>
              <w:rPr>
                <w:rFonts w:cs="Times New Roman" w:asciiTheme="minorEastAsia" w:hAnsiTheme="minorEastAsia"/>
                <w:kern w:val="0"/>
                <w:sz w:val="16"/>
                <w:szCs w:val="16"/>
              </w:rPr>
            </w:pPr>
          </w:p>
        </w:tc>
        <w:tc>
          <w:tcPr>
            <w:tcW w:w="935" w:type="dxa"/>
            <w:noWrap/>
          </w:tcPr>
          <w:p w14:paraId="62C47A9D">
            <w:pPr>
              <w:widowControl/>
              <w:wordWrap/>
              <w:autoSpaceDE/>
              <w:autoSpaceDN/>
              <w:spacing w:after="0" w:line="240" w:lineRule="auto"/>
              <w:jc w:val="center"/>
              <w:rPr>
                <w:rFonts w:asciiTheme="minorEastAsia" w:hAnsiTheme="minorEastAsia"/>
                <w:kern w:val="0"/>
                <w:sz w:val="16"/>
              </w:rPr>
            </w:pPr>
            <w:r>
              <w:rPr>
                <w:rFonts w:hint="eastAsia" w:asciiTheme="minorEastAsia" w:hAnsiTheme="minorEastAsia"/>
                <w:kern w:val="0"/>
                <w:sz w:val="16"/>
              </w:rPr>
              <w:t>P</w:t>
            </w:r>
            <w:r>
              <w:rPr>
                <w:rFonts w:asciiTheme="minorEastAsia" w:hAnsiTheme="minorEastAsia"/>
                <w:kern w:val="0"/>
                <w:sz w:val="16"/>
              </w:rPr>
              <w:t>ink - 2</w:t>
            </w:r>
          </w:p>
        </w:tc>
        <w:tc>
          <w:tcPr>
            <w:tcW w:w="1112" w:type="dxa"/>
            <w:noWrap/>
          </w:tcPr>
          <w:p w14:paraId="26A0B892">
            <w:pPr>
              <w:widowControl/>
              <w:wordWrap/>
              <w:autoSpaceDE/>
              <w:autoSpaceDN/>
              <w:spacing w:after="0" w:line="240" w:lineRule="auto"/>
              <w:jc w:val="center"/>
              <w:rPr>
                <w:rFonts w:asciiTheme="minorEastAsia" w:hAnsiTheme="minorEastAsia"/>
                <w:kern w:val="0"/>
                <w:sz w:val="16"/>
              </w:rPr>
            </w:pPr>
            <w:r>
              <w:rPr>
                <w:rFonts w:asciiTheme="minorEastAsia" w:hAnsiTheme="minorEastAsia"/>
                <w:kern w:val="0"/>
                <w:sz w:val="16"/>
              </w:rPr>
              <w:t>3.54</w:t>
            </w:r>
            <w:r>
              <w:rPr>
                <w:rFonts w:hint="eastAsia" w:asciiTheme="minorEastAsia" w:hAnsiTheme="minorEastAsia"/>
                <w:kern w:val="0"/>
                <w:sz w:val="16"/>
              </w:rPr>
              <w:t>±1</w:t>
            </w:r>
            <w:r>
              <w:rPr>
                <w:rFonts w:asciiTheme="minorEastAsia" w:hAnsiTheme="minorEastAsia"/>
                <w:kern w:val="0"/>
                <w:sz w:val="16"/>
              </w:rPr>
              <w:t>.55</w:t>
            </w:r>
          </w:p>
        </w:tc>
        <w:tc>
          <w:tcPr>
            <w:tcW w:w="1078" w:type="dxa"/>
            <w:noWrap/>
          </w:tcPr>
          <w:p w14:paraId="7ED58337">
            <w:pPr>
              <w:widowControl/>
              <w:wordWrap/>
              <w:autoSpaceDE/>
              <w:autoSpaceDN/>
              <w:spacing w:after="0" w:line="240" w:lineRule="auto"/>
              <w:jc w:val="center"/>
              <w:rPr>
                <w:rFonts w:asciiTheme="minorEastAsia" w:hAnsiTheme="minorEastAsia"/>
                <w:kern w:val="0"/>
                <w:sz w:val="16"/>
              </w:rPr>
            </w:pPr>
            <w:r>
              <w:rPr>
                <w:rFonts w:hint="eastAsia" w:asciiTheme="minorEastAsia" w:hAnsiTheme="minorEastAsia"/>
                <w:kern w:val="0"/>
                <w:sz w:val="16"/>
              </w:rPr>
              <w:t>0</w:t>
            </w:r>
            <w:r>
              <w:rPr>
                <w:rFonts w:asciiTheme="minorEastAsia" w:hAnsiTheme="minorEastAsia"/>
                <w:kern w:val="0"/>
                <w:sz w:val="16"/>
              </w:rPr>
              <w:t>.09</w:t>
            </w:r>
          </w:p>
        </w:tc>
        <w:tc>
          <w:tcPr>
            <w:tcW w:w="1760" w:type="dxa"/>
            <w:noWrap/>
          </w:tcPr>
          <w:p w14:paraId="6017CE70">
            <w:pPr>
              <w:widowControl/>
              <w:wordWrap/>
              <w:autoSpaceDE/>
              <w:autoSpaceDN/>
              <w:spacing w:after="0" w:line="240" w:lineRule="auto"/>
              <w:jc w:val="center"/>
              <w:rPr>
                <w:rFonts w:asciiTheme="minorEastAsia" w:hAnsiTheme="minorEastAsia"/>
                <w:kern w:val="0"/>
                <w:sz w:val="16"/>
                <w:szCs w:val="16"/>
              </w:rPr>
            </w:pPr>
            <w:r>
              <w:rPr>
                <w:sz w:val="16"/>
                <w:szCs w:val="16"/>
              </w:rPr>
              <w:t>0.00015</w:t>
            </w:r>
          </w:p>
        </w:tc>
        <w:tc>
          <w:tcPr>
            <w:tcW w:w="2438" w:type="dxa"/>
          </w:tcPr>
          <w:p w14:paraId="0C578977">
            <w:pPr>
              <w:widowControl/>
              <w:wordWrap/>
              <w:autoSpaceDE/>
              <w:autoSpaceDN/>
              <w:spacing w:after="0" w:line="240" w:lineRule="auto"/>
              <w:jc w:val="center"/>
              <w:rPr>
                <w:rFonts w:cs="Arial" w:asciiTheme="minorEastAsia" w:hAnsiTheme="minorEastAsia"/>
                <w:kern w:val="0"/>
                <w:sz w:val="16"/>
                <w:szCs w:val="16"/>
              </w:rPr>
            </w:pPr>
            <w:r>
              <w:rPr>
                <w:rFonts w:asciiTheme="minorEastAsia" w:hAnsiTheme="minorEastAsia"/>
                <w:i/>
                <w:iCs/>
                <w:kern w:val="0"/>
                <w:sz w:val="16"/>
              </w:rPr>
              <w:t xml:space="preserve">p </w:t>
            </w:r>
            <w:r>
              <w:rPr>
                <w:rFonts w:cs="Arial" w:asciiTheme="minorEastAsia" w:hAnsiTheme="minorEastAsia"/>
                <w:kern w:val="0"/>
                <w:sz w:val="16"/>
                <w:szCs w:val="16"/>
              </w:rPr>
              <w:t>&lt; 0.001</w:t>
            </w:r>
          </w:p>
        </w:tc>
      </w:tr>
      <w:tr w14:paraId="751CB1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trHeight w:val="19" w:hRule="atLeast"/>
        </w:trPr>
        <w:tc>
          <w:tcPr>
            <w:tcW w:w="803" w:type="dxa"/>
            <w:vMerge w:val="continue"/>
            <w:noWrap/>
            <w:vAlign w:val="center"/>
          </w:tcPr>
          <w:p w14:paraId="0460552A">
            <w:pPr>
              <w:widowControl/>
              <w:wordWrap/>
              <w:autoSpaceDE/>
              <w:autoSpaceDN/>
              <w:spacing w:after="0" w:line="240" w:lineRule="auto"/>
              <w:jc w:val="center"/>
              <w:rPr>
                <w:rFonts w:cs="Times New Roman" w:asciiTheme="minorEastAsia" w:hAnsiTheme="minorEastAsia"/>
                <w:kern w:val="0"/>
                <w:sz w:val="16"/>
                <w:szCs w:val="16"/>
              </w:rPr>
            </w:pPr>
          </w:p>
        </w:tc>
        <w:tc>
          <w:tcPr>
            <w:tcW w:w="941" w:type="dxa"/>
            <w:vMerge w:val="continue"/>
            <w:noWrap/>
            <w:vAlign w:val="center"/>
          </w:tcPr>
          <w:p w14:paraId="7EAFDC0F">
            <w:pPr>
              <w:widowControl/>
              <w:wordWrap/>
              <w:autoSpaceDE/>
              <w:autoSpaceDN/>
              <w:spacing w:after="0" w:line="240" w:lineRule="auto"/>
              <w:jc w:val="center"/>
              <w:rPr>
                <w:rFonts w:cs="Times New Roman" w:asciiTheme="minorEastAsia" w:hAnsiTheme="minorEastAsia"/>
                <w:kern w:val="0"/>
                <w:sz w:val="16"/>
                <w:szCs w:val="16"/>
              </w:rPr>
            </w:pPr>
          </w:p>
        </w:tc>
        <w:tc>
          <w:tcPr>
            <w:tcW w:w="935" w:type="dxa"/>
            <w:noWrap/>
          </w:tcPr>
          <w:p w14:paraId="3B9A274E">
            <w:pPr>
              <w:widowControl/>
              <w:wordWrap/>
              <w:autoSpaceDE/>
              <w:autoSpaceDN/>
              <w:spacing w:after="0" w:line="240" w:lineRule="auto"/>
              <w:jc w:val="center"/>
              <w:rPr>
                <w:rFonts w:asciiTheme="minorEastAsia" w:hAnsiTheme="minorEastAsia"/>
                <w:kern w:val="0"/>
                <w:sz w:val="16"/>
              </w:rPr>
            </w:pPr>
            <w:r>
              <w:rPr>
                <w:rFonts w:asciiTheme="minorEastAsia" w:hAnsiTheme="minorEastAsia"/>
                <w:kern w:val="0"/>
                <w:sz w:val="16"/>
              </w:rPr>
              <w:t>Pink - 3</w:t>
            </w:r>
          </w:p>
        </w:tc>
        <w:tc>
          <w:tcPr>
            <w:tcW w:w="1112" w:type="dxa"/>
            <w:noWrap/>
          </w:tcPr>
          <w:p w14:paraId="23E2BEEB">
            <w:pPr>
              <w:widowControl/>
              <w:wordWrap/>
              <w:autoSpaceDE/>
              <w:autoSpaceDN/>
              <w:spacing w:after="0" w:line="240" w:lineRule="auto"/>
              <w:jc w:val="center"/>
              <w:rPr>
                <w:rFonts w:asciiTheme="minorEastAsia" w:hAnsiTheme="minorEastAsia"/>
                <w:kern w:val="0"/>
                <w:sz w:val="16"/>
              </w:rPr>
            </w:pPr>
            <w:r>
              <w:rPr>
                <w:rFonts w:asciiTheme="minorEastAsia" w:hAnsiTheme="minorEastAsia"/>
                <w:kern w:val="0"/>
                <w:sz w:val="16"/>
              </w:rPr>
              <w:t>4.46</w:t>
            </w:r>
            <w:r>
              <w:rPr>
                <w:rFonts w:hint="eastAsia" w:asciiTheme="minorEastAsia" w:hAnsiTheme="minorEastAsia"/>
                <w:kern w:val="0"/>
                <w:sz w:val="16"/>
              </w:rPr>
              <w:t>±2</w:t>
            </w:r>
            <w:r>
              <w:rPr>
                <w:rFonts w:asciiTheme="minorEastAsia" w:hAnsiTheme="minorEastAsia"/>
                <w:kern w:val="0"/>
                <w:sz w:val="16"/>
              </w:rPr>
              <w:t>.30</w:t>
            </w:r>
          </w:p>
        </w:tc>
        <w:tc>
          <w:tcPr>
            <w:tcW w:w="1078" w:type="dxa"/>
            <w:noWrap/>
          </w:tcPr>
          <w:p w14:paraId="4CC30035">
            <w:pPr>
              <w:widowControl/>
              <w:wordWrap/>
              <w:autoSpaceDE/>
              <w:autoSpaceDN/>
              <w:spacing w:after="0" w:line="240" w:lineRule="auto"/>
              <w:jc w:val="center"/>
              <w:rPr>
                <w:rFonts w:asciiTheme="minorEastAsia" w:hAnsiTheme="minorEastAsia"/>
                <w:kern w:val="0"/>
                <w:sz w:val="16"/>
              </w:rPr>
            </w:pPr>
            <w:r>
              <w:rPr>
                <w:rFonts w:hint="eastAsia" w:asciiTheme="minorEastAsia" w:hAnsiTheme="minorEastAsia"/>
                <w:kern w:val="0"/>
                <w:sz w:val="16"/>
              </w:rPr>
              <w:t>0</w:t>
            </w:r>
            <w:r>
              <w:rPr>
                <w:rFonts w:asciiTheme="minorEastAsia" w:hAnsiTheme="minorEastAsia"/>
                <w:kern w:val="0"/>
                <w:sz w:val="16"/>
              </w:rPr>
              <w:t>.05</w:t>
            </w:r>
          </w:p>
        </w:tc>
        <w:tc>
          <w:tcPr>
            <w:tcW w:w="1760" w:type="dxa"/>
            <w:noWrap/>
          </w:tcPr>
          <w:p w14:paraId="6FEBCBFD">
            <w:pPr>
              <w:widowControl/>
              <w:wordWrap/>
              <w:autoSpaceDE/>
              <w:autoSpaceDN/>
              <w:spacing w:after="0" w:line="240" w:lineRule="auto"/>
              <w:jc w:val="center"/>
              <w:rPr>
                <w:rFonts w:asciiTheme="minorEastAsia" w:hAnsiTheme="minorEastAsia"/>
                <w:kern w:val="0"/>
                <w:sz w:val="16"/>
                <w:szCs w:val="16"/>
              </w:rPr>
            </w:pPr>
            <w:r>
              <w:rPr>
                <w:sz w:val="16"/>
                <w:szCs w:val="16"/>
              </w:rPr>
              <w:t>0.00015</w:t>
            </w:r>
          </w:p>
        </w:tc>
        <w:tc>
          <w:tcPr>
            <w:tcW w:w="2438" w:type="dxa"/>
          </w:tcPr>
          <w:p w14:paraId="43FDA7D7">
            <w:pPr>
              <w:widowControl/>
              <w:wordWrap/>
              <w:autoSpaceDE/>
              <w:autoSpaceDN/>
              <w:spacing w:after="0" w:line="240" w:lineRule="auto"/>
              <w:jc w:val="center"/>
              <w:rPr>
                <w:rFonts w:cs="Arial" w:asciiTheme="minorEastAsia" w:hAnsiTheme="minorEastAsia"/>
                <w:kern w:val="0"/>
                <w:sz w:val="16"/>
                <w:szCs w:val="16"/>
              </w:rPr>
            </w:pPr>
            <w:r>
              <w:rPr>
                <w:rFonts w:asciiTheme="minorEastAsia" w:hAnsiTheme="minorEastAsia"/>
                <w:i/>
                <w:iCs/>
                <w:kern w:val="0"/>
                <w:sz w:val="16"/>
              </w:rPr>
              <w:t xml:space="preserve">p </w:t>
            </w:r>
            <w:r>
              <w:rPr>
                <w:rFonts w:cs="Arial" w:asciiTheme="minorEastAsia" w:hAnsiTheme="minorEastAsia"/>
                <w:kern w:val="0"/>
                <w:sz w:val="16"/>
                <w:szCs w:val="16"/>
              </w:rPr>
              <w:t>&lt; 0.001</w:t>
            </w:r>
          </w:p>
        </w:tc>
      </w:tr>
      <w:tr w14:paraId="5364A3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trHeight w:val="19" w:hRule="atLeast"/>
        </w:trPr>
        <w:tc>
          <w:tcPr>
            <w:tcW w:w="803" w:type="dxa"/>
            <w:vMerge w:val="continue"/>
            <w:noWrap/>
            <w:vAlign w:val="center"/>
          </w:tcPr>
          <w:p w14:paraId="68D4753E">
            <w:pPr>
              <w:widowControl/>
              <w:wordWrap/>
              <w:autoSpaceDE/>
              <w:autoSpaceDN/>
              <w:spacing w:after="0" w:line="240" w:lineRule="auto"/>
              <w:jc w:val="center"/>
              <w:rPr>
                <w:rFonts w:cs="Times New Roman" w:asciiTheme="minorEastAsia" w:hAnsiTheme="minorEastAsia"/>
                <w:kern w:val="0"/>
                <w:sz w:val="16"/>
                <w:szCs w:val="16"/>
              </w:rPr>
            </w:pPr>
          </w:p>
        </w:tc>
        <w:tc>
          <w:tcPr>
            <w:tcW w:w="941" w:type="dxa"/>
            <w:vMerge w:val="continue"/>
            <w:noWrap/>
            <w:vAlign w:val="center"/>
          </w:tcPr>
          <w:p w14:paraId="39A2B1A7">
            <w:pPr>
              <w:widowControl/>
              <w:wordWrap/>
              <w:autoSpaceDE/>
              <w:autoSpaceDN/>
              <w:spacing w:after="0" w:line="240" w:lineRule="auto"/>
              <w:jc w:val="center"/>
              <w:rPr>
                <w:rFonts w:cs="Times New Roman" w:asciiTheme="minorEastAsia" w:hAnsiTheme="minorEastAsia"/>
                <w:kern w:val="0"/>
                <w:sz w:val="16"/>
                <w:szCs w:val="16"/>
              </w:rPr>
            </w:pPr>
          </w:p>
        </w:tc>
        <w:tc>
          <w:tcPr>
            <w:tcW w:w="935" w:type="dxa"/>
            <w:noWrap/>
          </w:tcPr>
          <w:p w14:paraId="31861D40">
            <w:pPr>
              <w:widowControl/>
              <w:wordWrap/>
              <w:autoSpaceDE/>
              <w:autoSpaceDN/>
              <w:spacing w:after="0" w:line="240" w:lineRule="auto"/>
              <w:jc w:val="center"/>
              <w:rPr>
                <w:rFonts w:asciiTheme="minorEastAsia" w:hAnsiTheme="minorEastAsia"/>
                <w:kern w:val="0"/>
                <w:sz w:val="16"/>
              </w:rPr>
            </w:pPr>
            <w:r>
              <w:rPr>
                <w:rFonts w:hint="eastAsia" w:asciiTheme="minorEastAsia" w:hAnsiTheme="minorEastAsia"/>
                <w:kern w:val="0"/>
                <w:sz w:val="16"/>
              </w:rPr>
              <w:t>W</w:t>
            </w:r>
            <w:r>
              <w:rPr>
                <w:rFonts w:asciiTheme="minorEastAsia" w:hAnsiTheme="minorEastAsia"/>
                <w:kern w:val="0"/>
                <w:sz w:val="16"/>
              </w:rPr>
              <w:t>hite – 1</w:t>
            </w:r>
          </w:p>
        </w:tc>
        <w:tc>
          <w:tcPr>
            <w:tcW w:w="1112" w:type="dxa"/>
            <w:noWrap/>
          </w:tcPr>
          <w:p w14:paraId="011CE1F7">
            <w:pPr>
              <w:widowControl/>
              <w:wordWrap/>
              <w:autoSpaceDE/>
              <w:autoSpaceDN/>
              <w:spacing w:after="0" w:line="240" w:lineRule="auto"/>
              <w:jc w:val="center"/>
              <w:rPr>
                <w:rFonts w:asciiTheme="minorEastAsia" w:hAnsiTheme="minorEastAsia"/>
                <w:kern w:val="0"/>
                <w:sz w:val="16"/>
              </w:rPr>
            </w:pPr>
            <w:r>
              <w:rPr>
                <w:rFonts w:hint="eastAsia" w:asciiTheme="minorEastAsia" w:hAnsiTheme="minorEastAsia"/>
                <w:kern w:val="0"/>
                <w:sz w:val="16"/>
              </w:rPr>
              <w:t>9</w:t>
            </w:r>
            <w:r>
              <w:rPr>
                <w:rFonts w:asciiTheme="minorEastAsia" w:hAnsiTheme="minorEastAsia"/>
                <w:kern w:val="0"/>
                <w:sz w:val="16"/>
              </w:rPr>
              <w:t>.14</w:t>
            </w:r>
            <w:r>
              <w:rPr>
                <w:rFonts w:hint="eastAsia" w:asciiTheme="minorEastAsia" w:hAnsiTheme="minorEastAsia"/>
                <w:kern w:val="0"/>
                <w:sz w:val="16"/>
              </w:rPr>
              <w:t>±2</w:t>
            </w:r>
            <w:r>
              <w:rPr>
                <w:rFonts w:asciiTheme="minorEastAsia" w:hAnsiTheme="minorEastAsia"/>
                <w:kern w:val="0"/>
                <w:sz w:val="16"/>
              </w:rPr>
              <w:t>.84</w:t>
            </w:r>
          </w:p>
        </w:tc>
        <w:tc>
          <w:tcPr>
            <w:tcW w:w="1078" w:type="dxa"/>
            <w:noWrap/>
          </w:tcPr>
          <w:p w14:paraId="4C157FAB">
            <w:pPr>
              <w:widowControl/>
              <w:wordWrap/>
              <w:autoSpaceDE/>
              <w:autoSpaceDN/>
              <w:spacing w:after="0" w:line="240" w:lineRule="auto"/>
              <w:jc w:val="center"/>
              <w:rPr>
                <w:rFonts w:cs="Gulim" w:asciiTheme="minorEastAsia" w:hAnsiTheme="minorEastAsia"/>
                <w:kern w:val="0"/>
                <w:sz w:val="16"/>
                <w:szCs w:val="16"/>
              </w:rPr>
            </w:pPr>
            <w:r>
              <w:rPr>
                <w:rFonts w:hint="eastAsia" w:cs="Gulim" w:asciiTheme="minorEastAsia" w:hAnsiTheme="minorEastAsia"/>
                <w:kern w:val="0"/>
                <w:sz w:val="16"/>
                <w:szCs w:val="16"/>
              </w:rPr>
              <w:t>0</w:t>
            </w:r>
            <w:r>
              <w:rPr>
                <w:rFonts w:cs="Gulim" w:asciiTheme="minorEastAsia" w:hAnsiTheme="minorEastAsia"/>
                <w:kern w:val="0"/>
                <w:sz w:val="16"/>
                <w:szCs w:val="16"/>
              </w:rPr>
              <w:t>.00</w:t>
            </w:r>
          </w:p>
        </w:tc>
        <w:tc>
          <w:tcPr>
            <w:tcW w:w="1760" w:type="dxa"/>
            <w:noWrap/>
          </w:tcPr>
          <w:p w14:paraId="6FCFB323">
            <w:pPr>
              <w:widowControl/>
              <w:wordWrap/>
              <w:autoSpaceDE/>
              <w:autoSpaceDN/>
              <w:spacing w:after="0" w:line="240" w:lineRule="auto"/>
              <w:jc w:val="center"/>
              <w:rPr>
                <w:rFonts w:cs="Arial" w:asciiTheme="minorEastAsia" w:hAnsiTheme="minorEastAsia"/>
                <w:kern w:val="0"/>
                <w:sz w:val="16"/>
                <w:szCs w:val="16"/>
              </w:rPr>
            </w:pPr>
            <w:r>
              <w:rPr>
                <w:sz w:val="16"/>
                <w:szCs w:val="16"/>
              </w:rPr>
              <w:t>0.00001</w:t>
            </w:r>
          </w:p>
        </w:tc>
        <w:tc>
          <w:tcPr>
            <w:tcW w:w="2438" w:type="dxa"/>
          </w:tcPr>
          <w:p w14:paraId="0E18403A">
            <w:pPr>
              <w:widowControl/>
              <w:wordWrap/>
              <w:autoSpaceDE/>
              <w:autoSpaceDN/>
              <w:spacing w:after="0" w:line="240" w:lineRule="auto"/>
              <w:jc w:val="center"/>
              <w:rPr>
                <w:rFonts w:asciiTheme="minorEastAsia" w:hAnsiTheme="minorEastAsia"/>
                <w:kern w:val="0"/>
                <w:sz w:val="16"/>
              </w:rPr>
            </w:pPr>
          </w:p>
        </w:tc>
      </w:tr>
      <w:tr w14:paraId="0D7E05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trHeight w:val="19" w:hRule="atLeast"/>
        </w:trPr>
        <w:tc>
          <w:tcPr>
            <w:tcW w:w="803" w:type="dxa"/>
            <w:vMerge w:val="continue"/>
            <w:noWrap/>
            <w:vAlign w:val="center"/>
          </w:tcPr>
          <w:p w14:paraId="56F26191">
            <w:pPr>
              <w:widowControl/>
              <w:wordWrap/>
              <w:autoSpaceDE/>
              <w:autoSpaceDN/>
              <w:spacing w:after="0" w:line="240" w:lineRule="auto"/>
              <w:jc w:val="center"/>
              <w:rPr>
                <w:rFonts w:cs="Times New Roman" w:asciiTheme="minorEastAsia" w:hAnsiTheme="minorEastAsia"/>
                <w:kern w:val="0"/>
                <w:sz w:val="16"/>
                <w:szCs w:val="16"/>
              </w:rPr>
            </w:pPr>
          </w:p>
        </w:tc>
        <w:tc>
          <w:tcPr>
            <w:tcW w:w="941" w:type="dxa"/>
            <w:vMerge w:val="continue"/>
            <w:noWrap/>
            <w:vAlign w:val="center"/>
          </w:tcPr>
          <w:p w14:paraId="2B95CBAC">
            <w:pPr>
              <w:widowControl/>
              <w:wordWrap/>
              <w:autoSpaceDE/>
              <w:autoSpaceDN/>
              <w:spacing w:after="0" w:line="240" w:lineRule="auto"/>
              <w:jc w:val="center"/>
              <w:rPr>
                <w:rFonts w:cs="Times New Roman" w:asciiTheme="minorEastAsia" w:hAnsiTheme="minorEastAsia"/>
                <w:kern w:val="0"/>
                <w:sz w:val="16"/>
                <w:szCs w:val="16"/>
              </w:rPr>
            </w:pPr>
          </w:p>
        </w:tc>
        <w:tc>
          <w:tcPr>
            <w:tcW w:w="935" w:type="dxa"/>
            <w:noWrap/>
          </w:tcPr>
          <w:p w14:paraId="2CB350B7">
            <w:pPr>
              <w:widowControl/>
              <w:wordWrap/>
              <w:autoSpaceDE/>
              <w:autoSpaceDN/>
              <w:spacing w:after="0" w:line="240" w:lineRule="auto"/>
              <w:jc w:val="center"/>
              <w:rPr>
                <w:rFonts w:asciiTheme="minorEastAsia" w:hAnsiTheme="minorEastAsia"/>
                <w:kern w:val="0"/>
                <w:sz w:val="16"/>
              </w:rPr>
            </w:pPr>
            <w:r>
              <w:rPr>
                <w:rFonts w:hint="eastAsia" w:asciiTheme="minorEastAsia" w:hAnsiTheme="minorEastAsia"/>
                <w:kern w:val="0"/>
                <w:sz w:val="16"/>
              </w:rPr>
              <w:t>W</w:t>
            </w:r>
            <w:r>
              <w:rPr>
                <w:rFonts w:asciiTheme="minorEastAsia" w:hAnsiTheme="minorEastAsia"/>
                <w:kern w:val="0"/>
                <w:sz w:val="16"/>
              </w:rPr>
              <w:t>hite – 2</w:t>
            </w:r>
          </w:p>
        </w:tc>
        <w:tc>
          <w:tcPr>
            <w:tcW w:w="1112" w:type="dxa"/>
            <w:noWrap/>
          </w:tcPr>
          <w:p w14:paraId="762C3E0A">
            <w:pPr>
              <w:widowControl/>
              <w:wordWrap/>
              <w:autoSpaceDE/>
              <w:autoSpaceDN/>
              <w:spacing w:after="0" w:line="240" w:lineRule="auto"/>
              <w:jc w:val="center"/>
              <w:rPr>
                <w:rFonts w:asciiTheme="minorEastAsia" w:hAnsiTheme="minorEastAsia"/>
                <w:kern w:val="0"/>
                <w:sz w:val="16"/>
              </w:rPr>
            </w:pPr>
            <w:r>
              <w:rPr>
                <w:rFonts w:hint="eastAsia" w:asciiTheme="minorEastAsia" w:hAnsiTheme="minorEastAsia"/>
                <w:kern w:val="0"/>
                <w:sz w:val="16"/>
              </w:rPr>
              <w:t>5</w:t>
            </w:r>
            <w:r>
              <w:rPr>
                <w:rFonts w:asciiTheme="minorEastAsia" w:hAnsiTheme="minorEastAsia"/>
                <w:kern w:val="0"/>
                <w:sz w:val="16"/>
              </w:rPr>
              <w:t>.91</w:t>
            </w:r>
            <w:r>
              <w:rPr>
                <w:rFonts w:hint="eastAsia" w:asciiTheme="minorEastAsia" w:hAnsiTheme="minorEastAsia"/>
                <w:kern w:val="0"/>
                <w:sz w:val="16"/>
              </w:rPr>
              <w:t>±3</w:t>
            </w:r>
            <w:r>
              <w:rPr>
                <w:rFonts w:asciiTheme="minorEastAsia" w:hAnsiTheme="minorEastAsia"/>
                <w:kern w:val="0"/>
                <w:sz w:val="16"/>
              </w:rPr>
              <w:t>.70</w:t>
            </w:r>
          </w:p>
        </w:tc>
        <w:tc>
          <w:tcPr>
            <w:tcW w:w="1078" w:type="dxa"/>
            <w:noWrap/>
          </w:tcPr>
          <w:p w14:paraId="1A55035D">
            <w:pPr>
              <w:widowControl/>
              <w:wordWrap/>
              <w:autoSpaceDE/>
              <w:autoSpaceDN/>
              <w:spacing w:after="0" w:line="240" w:lineRule="auto"/>
              <w:jc w:val="center"/>
              <w:rPr>
                <w:rFonts w:cs="Gulim" w:asciiTheme="minorEastAsia" w:hAnsiTheme="minorEastAsia"/>
                <w:kern w:val="0"/>
                <w:sz w:val="16"/>
                <w:szCs w:val="16"/>
              </w:rPr>
            </w:pPr>
            <w:r>
              <w:rPr>
                <w:rFonts w:hint="eastAsia" w:cs="Gulim" w:asciiTheme="minorEastAsia" w:hAnsiTheme="minorEastAsia"/>
                <w:kern w:val="0"/>
                <w:sz w:val="16"/>
                <w:szCs w:val="16"/>
              </w:rPr>
              <w:t>0</w:t>
            </w:r>
            <w:r>
              <w:rPr>
                <w:rFonts w:cs="Gulim" w:asciiTheme="minorEastAsia" w:hAnsiTheme="minorEastAsia"/>
                <w:kern w:val="0"/>
                <w:sz w:val="16"/>
                <w:szCs w:val="16"/>
              </w:rPr>
              <w:t>.02</w:t>
            </w:r>
          </w:p>
        </w:tc>
        <w:tc>
          <w:tcPr>
            <w:tcW w:w="1760" w:type="dxa"/>
            <w:noWrap/>
          </w:tcPr>
          <w:p w14:paraId="4A6ED8D5">
            <w:pPr>
              <w:widowControl/>
              <w:wordWrap/>
              <w:autoSpaceDE/>
              <w:autoSpaceDN/>
              <w:spacing w:after="0" w:line="240" w:lineRule="auto"/>
              <w:jc w:val="center"/>
              <w:rPr>
                <w:rFonts w:cs="Arial" w:asciiTheme="minorEastAsia" w:hAnsiTheme="minorEastAsia"/>
                <w:kern w:val="0"/>
                <w:sz w:val="16"/>
                <w:szCs w:val="16"/>
              </w:rPr>
            </w:pPr>
            <w:r>
              <w:rPr>
                <w:sz w:val="16"/>
                <w:szCs w:val="16"/>
              </w:rPr>
              <w:t>0.00002</w:t>
            </w:r>
          </w:p>
        </w:tc>
        <w:tc>
          <w:tcPr>
            <w:tcW w:w="2438" w:type="dxa"/>
          </w:tcPr>
          <w:p w14:paraId="19813940">
            <w:pPr>
              <w:widowControl/>
              <w:wordWrap/>
              <w:autoSpaceDE/>
              <w:autoSpaceDN/>
              <w:spacing w:after="0" w:line="240" w:lineRule="auto"/>
              <w:jc w:val="center"/>
              <w:rPr>
                <w:rFonts w:asciiTheme="minorEastAsia" w:hAnsiTheme="minorEastAsia"/>
                <w:kern w:val="0"/>
                <w:sz w:val="16"/>
              </w:rPr>
            </w:pPr>
          </w:p>
        </w:tc>
      </w:tr>
      <w:tr w14:paraId="75792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trHeight w:val="19" w:hRule="atLeast"/>
        </w:trPr>
        <w:tc>
          <w:tcPr>
            <w:tcW w:w="803" w:type="dxa"/>
            <w:vMerge w:val="continue"/>
            <w:noWrap/>
            <w:vAlign w:val="center"/>
          </w:tcPr>
          <w:p w14:paraId="36B409A3">
            <w:pPr>
              <w:widowControl/>
              <w:wordWrap/>
              <w:autoSpaceDE/>
              <w:autoSpaceDN/>
              <w:spacing w:after="0" w:line="240" w:lineRule="auto"/>
              <w:jc w:val="center"/>
              <w:rPr>
                <w:rFonts w:cs="Times New Roman" w:asciiTheme="minorEastAsia" w:hAnsiTheme="minorEastAsia"/>
                <w:kern w:val="0"/>
                <w:sz w:val="16"/>
                <w:szCs w:val="16"/>
              </w:rPr>
            </w:pPr>
          </w:p>
        </w:tc>
        <w:tc>
          <w:tcPr>
            <w:tcW w:w="941" w:type="dxa"/>
            <w:vMerge w:val="continue"/>
            <w:noWrap/>
            <w:vAlign w:val="center"/>
          </w:tcPr>
          <w:p w14:paraId="33E292F3">
            <w:pPr>
              <w:widowControl/>
              <w:wordWrap/>
              <w:autoSpaceDE/>
              <w:autoSpaceDN/>
              <w:spacing w:after="0" w:line="240" w:lineRule="auto"/>
              <w:jc w:val="center"/>
              <w:rPr>
                <w:rFonts w:cs="Times New Roman" w:asciiTheme="minorEastAsia" w:hAnsiTheme="minorEastAsia"/>
                <w:kern w:val="0"/>
                <w:sz w:val="16"/>
                <w:szCs w:val="16"/>
              </w:rPr>
            </w:pPr>
          </w:p>
        </w:tc>
        <w:tc>
          <w:tcPr>
            <w:tcW w:w="935" w:type="dxa"/>
            <w:noWrap/>
          </w:tcPr>
          <w:p w14:paraId="162C3ADD">
            <w:pPr>
              <w:widowControl/>
              <w:wordWrap/>
              <w:autoSpaceDE/>
              <w:autoSpaceDN/>
              <w:spacing w:after="0" w:line="240" w:lineRule="auto"/>
              <w:jc w:val="center"/>
              <w:rPr>
                <w:rFonts w:asciiTheme="minorEastAsia" w:hAnsiTheme="minorEastAsia"/>
                <w:kern w:val="0"/>
                <w:sz w:val="16"/>
              </w:rPr>
            </w:pPr>
            <w:r>
              <w:rPr>
                <w:rFonts w:hint="eastAsia" w:asciiTheme="minorEastAsia" w:hAnsiTheme="minorEastAsia"/>
                <w:kern w:val="0"/>
                <w:sz w:val="16"/>
              </w:rPr>
              <w:t>W</w:t>
            </w:r>
            <w:r>
              <w:rPr>
                <w:rFonts w:asciiTheme="minorEastAsia" w:hAnsiTheme="minorEastAsia"/>
                <w:kern w:val="0"/>
                <w:sz w:val="16"/>
              </w:rPr>
              <w:t>hite - 3</w:t>
            </w:r>
          </w:p>
        </w:tc>
        <w:tc>
          <w:tcPr>
            <w:tcW w:w="1112" w:type="dxa"/>
            <w:noWrap/>
          </w:tcPr>
          <w:p w14:paraId="39DAE7CF">
            <w:pPr>
              <w:widowControl/>
              <w:wordWrap/>
              <w:autoSpaceDE/>
              <w:autoSpaceDN/>
              <w:spacing w:after="0" w:line="240" w:lineRule="auto"/>
              <w:jc w:val="center"/>
              <w:rPr>
                <w:rFonts w:asciiTheme="minorEastAsia" w:hAnsiTheme="minorEastAsia"/>
                <w:kern w:val="0"/>
                <w:sz w:val="16"/>
              </w:rPr>
            </w:pPr>
            <w:r>
              <w:rPr>
                <w:rFonts w:hint="eastAsia" w:asciiTheme="minorEastAsia" w:hAnsiTheme="minorEastAsia"/>
                <w:kern w:val="0"/>
                <w:sz w:val="16"/>
              </w:rPr>
              <w:t>6</w:t>
            </w:r>
            <w:r>
              <w:rPr>
                <w:rFonts w:asciiTheme="minorEastAsia" w:hAnsiTheme="minorEastAsia"/>
                <w:kern w:val="0"/>
                <w:sz w:val="16"/>
              </w:rPr>
              <w:t>.10</w:t>
            </w:r>
            <w:r>
              <w:rPr>
                <w:rFonts w:hint="eastAsia" w:asciiTheme="minorEastAsia" w:hAnsiTheme="minorEastAsia"/>
                <w:kern w:val="0"/>
                <w:sz w:val="16"/>
              </w:rPr>
              <w:t>±3</w:t>
            </w:r>
            <w:r>
              <w:rPr>
                <w:rFonts w:asciiTheme="minorEastAsia" w:hAnsiTheme="minorEastAsia"/>
                <w:kern w:val="0"/>
                <w:sz w:val="16"/>
              </w:rPr>
              <w:t>.65</w:t>
            </w:r>
          </w:p>
        </w:tc>
        <w:tc>
          <w:tcPr>
            <w:tcW w:w="1078" w:type="dxa"/>
            <w:noWrap/>
          </w:tcPr>
          <w:p w14:paraId="1DFBBA88">
            <w:pPr>
              <w:widowControl/>
              <w:wordWrap/>
              <w:autoSpaceDE/>
              <w:autoSpaceDN/>
              <w:spacing w:after="0" w:line="240" w:lineRule="auto"/>
              <w:jc w:val="center"/>
              <w:rPr>
                <w:rFonts w:cs="Gulim" w:asciiTheme="minorEastAsia" w:hAnsiTheme="minorEastAsia"/>
                <w:kern w:val="0"/>
                <w:sz w:val="16"/>
                <w:szCs w:val="16"/>
              </w:rPr>
            </w:pPr>
            <w:r>
              <w:rPr>
                <w:rFonts w:hint="eastAsia" w:cs="Gulim" w:asciiTheme="minorEastAsia" w:hAnsiTheme="minorEastAsia"/>
                <w:kern w:val="0"/>
                <w:sz w:val="16"/>
                <w:szCs w:val="16"/>
              </w:rPr>
              <w:t>0</w:t>
            </w:r>
            <w:r>
              <w:rPr>
                <w:rFonts w:cs="Gulim" w:asciiTheme="minorEastAsia" w:hAnsiTheme="minorEastAsia"/>
                <w:kern w:val="0"/>
                <w:sz w:val="16"/>
                <w:szCs w:val="16"/>
              </w:rPr>
              <w:t>.01</w:t>
            </w:r>
          </w:p>
        </w:tc>
        <w:tc>
          <w:tcPr>
            <w:tcW w:w="1760" w:type="dxa"/>
            <w:noWrap/>
          </w:tcPr>
          <w:p w14:paraId="5D2FAE13">
            <w:pPr>
              <w:widowControl/>
              <w:wordWrap/>
              <w:autoSpaceDE/>
              <w:autoSpaceDN/>
              <w:spacing w:after="0" w:line="240" w:lineRule="auto"/>
              <w:jc w:val="center"/>
              <w:rPr>
                <w:rFonts w:cs="Arial" w:asciiTheme="minorEastAsia" w:hAnsiTheme="minorEastAsia"/>
                <w:kern w:val="0"/>
                <w:sz w:val="16"/>
                <w:szCs w:val="16"/>
              </w:rPr>
            </w:pPr>
            <w:r>
              <w:rPr>
                <w:sz w:val="16"/>
                <w:szCs w:val="16"/>
              </w:rPr>
              <w:t>0.00007</w:t>
            </w:r>
          </w:p>
        </w:tc>
        <w:tc>
          <w:tcPr>
            <w:tcW w:w="2438" w:type="dxa"/>
          </w:tcPr>
          <w:p w14:paraId="0935F15D">
            <w:pPr>
              <w:widowControl/>
              <w:wordWrap/>
              <w:autoSpaceDE/>
              <w:autoSpaceDN/>
              <w:spacing w:after="0" w:line="240" w:lineRule="auto"/>
              <w:jc w:val="center"/>
              <w:rPr>
                <w:rFonts w:asciiTheme="minorEastAsia" w:hAnsiTheme="minorEastAsia"/>
                <w:kern w:val="0"/>
                <w:sz w:val="16"/>
              </w:rPr>
            </w:pPr>
          </w:p>
        </w:tc>
      </w:tr>
      <w:tr w14:paraId="38F048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trHeight w:val="19" w:hRule="atLeast"/>
        </w:trPr>
        <w:tc>
          <w:tcPr>
            <w:tcW w:w="803" w:type="dxa"/>
            <w:vMerge w:val="restart"/>
            <w:noWrap/>
            <w:vAlign w:val="center"/>
          </w:tcPr>
          <w:p w14:paraId="4360217B">
            <w:pPr>
              <w:widowControl/>
              <w:wordWrap/>
              <w:autoSpaceDE/>
              <w:autoSpaceDN/>
              <w:spacing w:after="0" w:line="240" w:lineRule="auto"/>
              <w:jc w:val="center"/>
              <w:rPr>
                <w:rFonts w:asciiTheme="minorEastAsia" w:hAnsiTheme="minorEastAsia"/>
                <w:b/>
                <w:kern w:val="0"/>
                <w:sz w:val="16"/>
              </w:rPr>
            </w:pPr>
            <w:r>
              <w:rPr>
                <w:rFonts w:hint="eastAsia" w:asciiTheme="minorEastAsia" w:hAnsiTheme="minorEastAsia"/>
                <w:b/>
                <w:kern w:val="0"/>
                <w:sz w:val="16"/>
              </w:rPr>
              <w:t>F</w:t>
            </w:r>
            <w:r>
              <w:rPr>
                <w:rFonts w:asciiTheme="minorEastAsia" w:hAnsiTheme="minorEastAsia"/>
                <w:b/>
                <w:kern w:val="0"/>
                <w:sz w:val="16"/>
              </w:rPr>
              <w:t>3’5’H</w:t>
            </w:r>
          </w:p>
        </w:tc>
        <w:tc>
          <w:tcPr>
            <w:tcW w:w="941" w:type="dxa"/>
            <w:noWrap/>
            <w:vAlign w:val="center"/>
          </w:tcPr>
          <w:p w14:paraId="59F13EA1">
            <w:pPr>
              <w:widowControl/>
              <w:wordWrap/>
              <w:autoSpaceDE/>
              <w:autoSpaceDN/>
              <w:spacing w:after="0" w:line="240" w:lineRule="auto"/>
              <w:jc w:val="center"/>
              <w:rPr>
                <w:rFonts w:asciiTheme="minorEastAsia" w:hAnsiTheme="minorEastAsia"/>
                <w:kern w:val="0"/>
                <w:sz w:val="16"/>
              </w:rPr>
            </w:pPr>
            <w:r>
              <w:rPr>
                <w:rFonts w:hint="eastAsia" w:asciiTheme="minorEastAsia" w:hAnsiTheme="minorEastAsia"/>
                <w:kern w:val="0"/>
                <w:sz w:val="16"/>
              </w:rPr>
              <w:t>T</w:t>
            </w:r>
            <w:r>
              <w:rPr>
                <w:rFonts w:asciiTheme="minorEastAsia" w:hAnsiTheme="minorEastAsia"/>
                <w:kern w:val="0"/>
                <w:sz w:val="16"/>
              </w:rPr>
              <w:t>etraploid</w:t>
            </w:r>
          </w:p>
          <w:p w14:paraId="16FC8341">
            <w:pPr>
              <w:widowControl/>
              <w:wordWrap/>
              <w:autoSpaceDE/>
              <w:autoSpaceDN/>
              <w:spacing w:after="0" w:line="240" w:lineRule="auto"/>
              <w:jc w:val="center"/>
              <w:rPr>
                <w:rFonts w:asciiTheme="minorEastAsia" w:hAnsiTheme="minorEastAsia"/>
                <w:kern w:val="0"/>
                <w:sz w:val="16"/>
              </w:rPr>
            </w:pPr>
            <w:r>
              <w:rPr>
                <w:rFonts w:hint="eastAsia" w:asciiTheme="minorEastAsia" w:hAnsiTheme="minorEastAsia"/>
                <w:kern w:val="0"/>
                <w:sz w:val="16"/>
              </w:rPr>
              <w:t>(</w:t>
            </w:r>
            <w:r>
              <w:rPr>
                <w:rFonts w:asciiTheme="minorEastAsia" w:hAnsiTheme="minorEastAsia"/>
                <w:kern w:val="0"/>
                <w:sz w:val="16"/>
              </w:rPr>
              <w:t>control)</w:t>
            </w:r>
          </w:p>
        </w:tc>
        <w:tc>
          <w:tcPr>
            <w:tcW w:w="935" w:type="dxa"/>
            <w:noWrap/>
          </w:tcPr>
          <w:p w14:paraId="70440324">
            <w:pPr>
              <w:widowControl/>
              <w:wordWrap/>
              <w:autoSpaceDE/>
              <w:autoSpaceDN/>
              <w:spacing w:after="0" w:line="240" w:lineRule="auto"/>
              <w:jc w:val="center"/>
              <w:rPr>
                <w:rFonts w:asciiTheme="minorEastAsia" w:hAnsiTheme="minorEastAsia"/>
                <w:i/>
                <w:iCs/>
                <w:kern w:val="0"/>
                <w:sz w:val="16"/>
              </w:rPr>
            </w:pPr>
            <w:r>
              <w:rPr>
                <w:rFonts w:hint="eastAsia" w:asciiTheme="minorEastAsia" w:hAnsiTheme="minorEastAsia"/>
                <w:i/>
                <w:iCs/>
                <w:kern w:val="0"/>
                <w:sz w:val="16"/>
              </w:rPr>
              <w:t>H. syriacus</w:t>
            </w:r>
          </w:p>
          <w:p w14:paraId="7C39748F">
            <w:pPr>
              <w:widowControl/>
              <w:wordWrap/>
              <w:autoSpaceDE/>
              <w:autoSpaceDN/>
              <w:spacing w:after="0" w:line="240" w:lineRule="auto"/>
              <w:jc w:val="center"/>
              <w:rPr>
                <w:rFonts w:asciiTheme="minorEastAsia" w:hAnsiTheme="minorEastAsia"/>
                <w:kern w:val="0"/>
                <w:sz w:val="16"/>
              </w:rPr>
            </w:pPr>
            <w:r>
              <w:rPr>
                <w:rFonts w:asciiTheme="minorEastAsia" w:hAnsiTheme="minorEastAsia"/>
                <w:kern w:val="0"/>
                <w:sz w:val="16"/>
              </w:rPr>
              <w:t>‘Blue Bird’</w:t>
            </w:r>
          </w:p>
        </w:tc>
        <w:tc>
          <w:tcPr>
            <w:tcW w:w="1112" w:type="dxa"/>
            <w:noWrap/>
          </w:tcPr>
          <w:p w14:paraId="43399526">
            <w:pPr>
              <w:widowControl/>
              <w:wordWrap/>
              <w:autoSpaceDE/>
              <w:autoSpaceDN/>
              <w:spacing w:after="0" w:line="240" w:lineRule="auto"/>
              <w:jc w:val="center"/>
              <w:rPr>
                <w:rFonts w:asciiTheme="minorEastAsia" w:hAnsiTheme="minorEastAsia"/>
                <w:kern w:val="0"/>
                <w:sz w:val="16"/>
              </w:rPr>
            </w:pPr>
          </w:p>
        </w:tc>
        <w:tc>
          <w:tcPr>
            <w:tcW w:w="1078" w:type="dxa"/>
            <w:noWrap/>
          </w:tcPr>
          <w:p w14:paraId="131BAEBF">
            <w:pPr>
              <w:widowControl/>
              <w:wordWrap/>
              <w:autoSpaceDE/>
              <w:autoSpaceDN/>
              <w:spacing w:after="0" w:line="240" w:lineRule="auto"/>
              <w:jc w:val="center"/>
              <w:rPr>
                <w:rFonts w:asciiTheme="minorEastAsia" w:hAnsiTheme="minorEastAsia"/>
                <w:kern w:val="0"/>
                <w:sz w:val="16"/>
              </w:rPr>
            </w:pPr>
            <w:r>
              <w:rPr>
                <w:rFonts w:hint="eastAsia" w:asciiTheme="minorEastAsia" w:hAnsiTheme="minorEastAsia"/>
                <w:kern w:val="0"/>
                <w:sz w:val="16"/>
              </w:rPr>
              <w:t>1</w:t>
            </w:r>
            <w:r>
              <w:rPr>
                <w:rFonts w:asciiTheme="minorEastAsia" w:hAnsiTheme="minorEastAsia"/>
                <w:kern w:val="0"/>
                <w:sz w:val="16"/>
              </w:rPr>
              <w:t>.00</w:t>
            </w:r>
          </w:p>
        </w:tc>
        <w:tc>
          <w:tcPr>
            <w:tcW w:w="1760" w:type="dxa"/>
            <w:noWrap/>
          </w:tcPr>
          <w:p w14:paraId="280B83FE">
            <w:pPr>
              <w:widowControl/>
              <w:wordWrap/>
              <w:autoSpaceDE/>
              <w:autoSpaceDN/>
              <w:spacing w:after="0" w:line="240" w:lineRule="auto"/>
              <w:jc w:val="center"/>
              <w:rPr>
                <w:rFonts w:asciiTheme="minorEastAsia" w:hAnsiTheme="minorEastAsia"/>
                <w:kern w:val="0"/>
                <w:sz w:val="16"/>
                <w:szCs w:val="16"/>
              </w:rPr>
            </w:pPr>
          </w:p>
        </w:tc>
        <w:tc>
          <w:tcPr>
            <w:tcW w:w="2438" w:type="dxa"/>
          </w:tcPr>
          <w:p w14:paraId="5CD3805D">
            <w:pPr>
              <w:widowControl/>
              <w:wordWrap/>
              <w:autoSpaceDE/>
              <w:autoSpaceDN/>
              <w:spacing w:after="0" w:line="240" w:lineRule="auto"/>
              <w:jc w:val="center"/>
              <w:rPr>
                <w:rFonts w:asciiTheme="minorEastAsia" w:hAnsiTheme="minorEastAsia"/>
                <w:kern w:val="0"/>
                <w:sz w:val="16"/>
              </w:rPr>
            </w:pPr>
          </w:p>
        </w:tc>
      </w:tr>
      <w:tr w14:paraId="174320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trHeight w:val="19" w:hRule="atLeast"/>
        </w:trPr>
        <w:tc>
          <w:tcPr>
            <w:tcW w:w="803" w:type="dxa"/>
            <w:vMerge w:val="continue"/>
            <w:noWrap/>
            <w:vAlign w:val="center"/>
          </w:tcPr>
          <w:p w14:paraId="751A32BC">
            <w:pPr>
              <w:widowControl/>
              <w:wordWrap/>
              <w:autoSpaceDE/>
              <w:autoSpaceDN/>
              <w:spacing w:after="0" w:line="240" w:lineRule="auto"/>
              <w:jc w:val="center"/>
              <w:rPr>
                <w:rFonts w:asciiTheme="minorEastAsia" w:hAnsiTheme="minorEastAsia"/>
                <w:b/>
                <w:kern w:val="0"/>
                <w:sz w:val="16"/>
              </w:rPr>
            </w:pPr>
          </w:p>
        </w:tc>
        <w:tc>
          <w:tcPr>
            <w:tcW w:w="941" w:type="dxa"/>
            <w:vMerge w:val="restart"/>
            <w:noWrap/>
            <w:vAlign w:val="center"/>
          </w:tcPr>
          <w:p w14:paraId="09194724">
            <w:pPr>
              <w:widowControl/>
              <w:wordWrap/>
              <w:autoSpaceDE/>
              <w:autoSpaceDN/>
              <w:spacing w:after="0" w:line="240" w:lineRule="auto"/>
              <w:jc w:val="center"/>
              <w:rPr>
                <w:rFonts w:asciiTheme="minorEastAsia" w:hAnsiTheme="minorEastAsia"/>
                <w:kern w:val="0"/>
                <w:sz w:val="16"/>
              </w:rPr>
            </w:pPr>
            <w:r>
              <w:rPr>
                <w:rFonts w:asciiTheme="minorEastAsia" w:hAnsiTheme="minorEastAsia"/>
                <w:kern w:val="0"/>
                <w:sz w:val="16"/>
              </w:rPr>
              <w:t>Aneuploid</w:t>
            </w:r>
          </w:p>
        </w:tc>
        <w:tc>
          <w:tcPr>
            <w:tcW w:w="935" w:type="dxa"/>
            <w:noWrap/>
          </w:tcPr>
          <w:p w14:paraId="29CAF8D6">
            <w:pPr>
              <w:widowControl/>
              <w:wordWrap/>
              <w:autoSpaceDE/>
              <w:autoSpaceDN/>
              <w:spacing w:after="0" w:line="240" w:lineRule="auto"/>
              <w:jc w:val="center"/>
              <w:rPr>
                <w:rFonts w:asciiTheme="minorEastAsia" w:hAnsiTheme="minorEastAsia"/>
                <w:kern w:val="0"/>
                <w:sz w:val="16"/>
              </w:rPr>
            </w:pPr>
            <w:r>
              <w:rPr>
                <w:rFonts w:hint="eastAsia" w:asciiTheme="minorEastAsia" w:hAnsiTheme="minorEastAsia"/>
                <w:kern w:val="0"/>
                <w:sz w:val="16"/>
              </w:rPr>
              <w:t>P</w:t>
            </w:r>
            <w:r>
              <w:rPr>
                <w:rFonts w:asciiTheme="minorEastAsia" w:hAnsiTheme="minorEastAsia"/>
                <w:kern w:val="0"/>
                <w:sz w:val="16"/>
              </w:rPr>
              <w:t>ink – 1</w:t>
            </w:r>
          </w:p>
        </w:tc>
        <w:tc>
          <w:tcPr>
            <w:tcW w:w="1112" w:type="dxa"/>
            <w:noWrap/>
          </w:tcPr>
          <w:p w14:paraId="6AB8EB87">
            <w:pPr>
              <w:widowControl/>
              <w:wordWrap/>
              <w:autoSpaceDE/>
              <w:autoSpaceDN/>
              <w:spacing w:after="0" w:line="240" w:lineRule="auto"/>
              <w:jc w:val="center"/>
              <w:rPr>
                <w:rFonts w:asciiTheme="minorEastAsia" w:hAnsiTheme="minorEastAsia"/>
                <w:kern w:val="0"/>
                <w:sz w:val="16"/>
              </w:rPr>
            </w:pPr>
            <w:r>
              <w:rPr>
                <w:rFonts w:hint="eastAsia" w:asciiTheme="minorEastAsia" w:hAnsiTheme="minorEastAsia"/>
                <w:kern w:val="0"/>
                <w:sz w:val="16"/>
              </w:rPr>
              <w:t>1</w:t>
            </w:r>
            <w:r>
              <w:rPr>
                <w:rFonts w:asciiTheme="minorEastAsia" w:hAnsiTheme="minorEastAsia"/>
                <w:kern w:val="0"/>
                <w:sz w:val="16"/>
              </w:rPr>
              <w:t>.99</w:t>
            </w:r>
            <w:r>
              <w:rPr>
                <w:rFonts w:hint="eastAsia" w:asciiTheme="minorEastAsia" w:hAnsiTheme="minorEastAsia"/>
                <w:kern w:val="0"/>
                <w:sz w:val="16"/>
              </w:rPr>
              <w:t>±1</w:t>
            </w:r>
            <w:r>
              <w:rPr>
                <w:rFonts w:asciiTheme="minorEastAsia" w:hAnsiTheme="minorEastAsia"/>
                <w:kern w:val="0"/>
                <w:sz w:val="16"/>
              </w:rPr>
              <w:t>.54</w:t>
            </w:r>
          </w:p>
        </w:tc>
        <w:tc>
          <w:tcPr>
            <w:tcW w:w="1078" w:type="dxa"/>
            <w:noWrap/>
          </w:tcPr>
          <w:p w14:paraId="53308650">
            <w:pPr>
              <w:widowControl/>
              <w:wordWrap/>
              <w:autoSpaceDE/>
              <w:autoSpaceDN/>
              <w:spacing w:after="0" w:line="240" w:lineRule="auto"/>
              <w:jc w:val="center"/>
              <w:rPr>
                <w:rFonts w:asciiTheme="minorEastAsia" w:hAnsiTheme="minorEastAsia"/>
                <w:kern w:val="0"/>
                <w:sz w:val="16"/>
              </w:rPr>
            </w:pPr>
            <w:r>
              <w:rPr>
                <w:rFonts w:hint="eastAsia" w:asciiTheme="minorEastAsia" w:hAnsiTheme="minorEastAsia"/>
                <w:kern w:val="0"/>
                <w:sz w:val="16"/>
              </w:rPr>
              <w:t>0</w:t>
            </w:r>
            <w:r>
              <w:rPr>
                <w:rFonts w:asciiTheme="minorEastAsia" w:hAnsiTheme="minorEastAsia"/>
                <w:kern w:val="0"/>
                <w:sz w:val="16"/>
              </w:rPr>
              <w:t>.25</w:t>
            </w:r>
          </w:p>
        </w:tc>
        <w:tc>
          <w:tcPr>
            <w:tcW w:w="1760" w:type="dxa"/>
            <w:noWrap/>
          </w:tcPr>
          <w:p w14:paraId="079D96F7">
            <w:pPr>
              <w:widowControl/>
              <w:wordWrap/>
              <w:autoSpaceDE/>
              <w:autoSpaceDN/>
              <w:spacing w:after="0" w:line="240" w:lineRule="auto"/>
              <w:jc w:val="center"/>
              <w:rPr>
                <w:rFonts w:asciiTheme="minorEastAsia" w:hAnsiTheme="minorEastAsia"/>
                <w:kern w:val="0"/>
                <w:sz w:val="16"/>
                <w:szCs w:val="16"/>
              </w:rPr>
            </w:pPr>
            <w:r>
              <w:rPr>
                <w:rFonts w:hint="eastAsia" w:asciiTheme="minorEastAsia" w:hAnsiTheme="minorEastAsia"/>
                <w:kern w:val="0"/>
                <w:sz w:val="16"/>
                <w:szCs w:val="16"/>
              </w:rPr>
              <w:t>0</w:t>
            </w:r>
            <w:r>
              <w:rPr>
                <w:rFonts w:asciiTheme="minorEastAsia" w:hAnsiTheme="minorEastAsia"/>
                <w:kern w:val="0"/>
                <w:sz w:val="16"/>
                <w:szCs w:val="16"/>
              </w:rPr>
              <w:t>.5416</w:t>
            </w:r>
          </w:p>
        </w:tc>
        <w:tc>
          <w:tcPr>
            <w:tcW w:w="2438" w:type="dxa"/>
          </w:tcPr>
          <w:p w14:paraId="43B5246C">
            <w:pPr>
              <w:widowControl/>
              <w:wordWrap/>
              <w:autoSpaceDE/>
              <w:autoSpaceDN/>
              <w:spacing w:after="0" w:line="240" w:lineRule="auto"/>
              <w:jc w:val="center"/>
              <w:rPr>
                <w:rFonts w:asciiTheme="minorEastAsia" w:hAnsiTheme="minorEastAsia"/>
                <w:kern w:val="0"/>
                <w:sz w:val="16"/>
              </w:rPr>
            </w:pPr>
          </w:p>
        </w:tc>
      </w:tr>
      <w:tr w14:paraId="72E4DD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trHeight w:val="19" w:hRule="atLeast"/>
        </w:trPr>
        <w:tc>
          <w:tcPr>
            <w:tcW w:w="803" w:type="dxa"/>
            <w:vMerge w:val="continue"/>
            <w:noWrap/>
            <w:vAlign w:val="center"/>
          </w:tcPr>
          <w:p w14:paraId="0551CCFC">
            <w:pPr>
              <w:widowControl/>
              <w:wordWrap/>
              <w:autoSpaceDE/>
              <w:autoSpaceDN/>
              <w:spacing w:after="0" w:line="240" w:lineRule="auto"/>
              <w:jc w:val="center"/>
              <w:rPr>
                <w:rFonts w:cs="Times New Roman" w:asciiTheme="minorEastAsia" w:hAnsiTheme="minorEastAsia"/>
                <w:kern w:val="0"/>
                <w:sz w:val="16"/>
                <w:szCs w:val="16"/>
              </w:rPr>
            </w:pPr>
          </w:p>
        </w:tc>
        <w:tc>
          <w:tcPr>
            <w:tcW w:w="941" w:type="dxa"/>
            <w:vMerge w:val="continue"/>
            <w:noWrap/>
            <w:vAlign w:val="center"/>
          </w:tcPr>
          <w:p w14:paraId="2E318038">
            <w:pPr>
              <w:widowControl/>
              <w:wordWrap/>
              <w:autoSpaceDE/>
              <w:autoSpaceDN/>
              <w:spacing w:after="0" w:line="240" w:lineRule="auto"/>
              <w:jc w:val="center"/>
              <w:rPr>
                <w:rFonts w:cs="Times New Roman" w:asciiTheme="minorEastAsia" w:hAnsiTheme="minorEastAsia"/>
                <w:kern w:val="0"/>
                <w:sz w:val="16"/>
                <w:szCs w:val="16"/>
              </w:rPr>
            </w:pPr>
          </w:p>
        </w:tc>
        <w:tc>
          <w:tcPr>
            <w:tcW w:w="935" w:type="dxa"/>
            <w:noWrap/>
          </w:tcPr>
          <w:p w14:paraId="3C109F50">
            <w:pPr>
              <w:widowControl/>
              <w:wordWrap/>
              <w:autoSpaceDE/>
              <w:autoSpaceDN/>
              <w:spacing w:after="0" w:line="240" w:lineRule="auto"/>
              <w:jc w:val="center"/>
              <w:rPr>
                <w:rFonts w:asciiTheme="minorEastAsia" w:hAnsiTheme="minorEastAsia"/>
                <w:kern w:val="0"/>
                <w:sz w:val="16"/>
              </w:rPr>
            </w:pPr>
            <w:r>
              <w:rPr>
                <w:rFonts w:hint="eastAsia" w:asciiTheme="minorEastAsia" w:hAnsiTheme="minorEastAsia"/>
                <w:kern w:val="0"/>
                <w:sz w:val="16"/>
              </w:rPr>
              <w:t>P</w:t>
            </w:r>
            <w:r>
              <w:rPr>
                <w:rFonts w:asciiTheme="minorEastAsia" w:hAnsiTheme="minorEastAsia"/>
                <w:kern w:val="0"/>
                <w:sz w:val="16"/>
              </w:rPr>
              <w:t>ink - 2</w:t>
            </w:r>
          </w:p>
        </w:tc>
        <w:tc>
          <w:tcPr>
            <w:tcW w:w="1112" w:type="dxa"/>
            <w:noWrap/>
          </w:tcPr>
          <w:p w14:paraId="64BC9807">
            <w:pPr>
              <w:widowControl/>
              <w:wordWrap/>
              <w:autoSpaceDE/>
              <w:autoSpaceDN/>
              <w:spacing w:after="0" w:line="240" w:lineRule="auto"/>
              <w:jc w:val="center"/>
              <w:rPr>
                <w:rFonts w:asciiTheme="minorEastAsia" w:hAnsiTheme="minorEastAsia"/>
                <w:kern w:val="0"/>
                <w:sz w:val="16"/>
              </w:rPr>
            </w:pPr>
            <w:r>
              <w:rPr>
                <w:rFonts w:hint="eastAsia" w:asciiTheme="minorEastAsia" w:hAnsiTheme="minorEastAsia"/>
                <w:kern w:val="0"/>
                <w:sz w:val="16"/>
              </w:rPr>
              <w:t>4</w:t>
            </w:r>
            <w:r>
              <w:rPr>
                <w:rFonts w:asciiTheme="minorEastAsia" w:hAnsiTheme="minorEastAsia"/>
                <w:kern w:val="0"/>
                <w:sz w:val="16"/>
              </w:rPr>
              <w:t>.32</w:t>
            </w:r>
            <w:r>
              <w:rPr>
                <w:rFonts w:hint="eastAsia" w:asciiTheme="minorEastAsia" w:hAnsiTheme="minorEastAsia"/>
                <w:kern w:val="0"/>
                <w:sz w:val="16"/>
              </w:rPr>
              <w:t>±1</w:t>
            </w:r>
            <w:r>
              <w:rPr>
                <w:rFonts w:asciiTheme="minorEastAsia" w:hAnsiTheme="minorEastAsia"/>
                <w:kern w:val="0"/>
                <w:sz w:val="16"/>
              </w:rPr>
              <w:t>.98</w:t>
            </w:r>
          </w:p>
        </w:tc>
        <w:tc>
          <w:tcPr>
            <w:tcW w:w="1078" w:type="dxa"/>
            <w:noWrap/>
          </w:tcPr>
          <w:p w14:paraId="322127D3">
            <w:pPr>
              <w:widowControl/>
              <w:wordWrap/>
              <w:autoSpaceDE/>
              <w:autoSpaceDN/>
              <w:spacing w:after="0" w:line="240" w:lineRule="auto"/>
              <w:jc w:val="center"/>
              <w:rPr>
                <w:rFonts w:asciiTheme="minorEastAsia" w:hAnsiTheme="minorEastAsia"/>
                <w:kern w:val="0"/>
                <w:sz w:val="16"/>
              </w:rPr>
            </w:pPr>
            <w:r>
              <w:rPr>
                <w:rFonts w:hint="eastAsia" w:asciiTheme="minorEastAsia" w:hAnsiTheme="minorEastAsia"/>
                <w:kern w:val="0"/>
                <w:sz w:val="16"/>
              </w:rPr>
              <w:t>0</w:t>
            </w:r>
            <w:r>
              <w:rPr>
                <w:rFonts w:asciiTheme="minorEastAsia" w:hAnsiTheme="minorEastAsia"/>
                <w:kern w:val="0"/>
                <w:sz w:val="16"/>
              </w:rPr>
              <w:t>.05</w:t>
            </w:r>
          </w:p>
        </w:tc>
        <w:tc>
          <w:tcPr>
            <w:tcW w:w="1760" w:type="dxa"/>
            <w:noWrap/>
          </w:tcPr>
          <w:p w14:paraId="3D0196FB">
            <w:pPr>
              <w:widowControl/>
              <w:wordWrap/>
              <w:autoSpaceDE/>
              <w:autoSpaceDN/>
              <w:spacing w:after="0" w:line="240" w:lineRule="auto"/>
              <w:jc w:val="center"/>
              <w:rPr>
                <w:rFonts w:asciiTheme="minorEastAsia" w:hAnsiTheme="minorEastAsia"/>
                <w:kern w:val="0"/>
                <w:sz w:val="16"/>
                <w:szCs w:val="16"/>
              </w:rPr>
            </w:pPr>
            <w:r>
              <w:rPr>
                <w:sz w:val="16"/>
                <w:szCs w:val="16"/>
              </w:rPr>
              <w:t>0.0047</w:t>
            </w:r>
          </w:p>
        </w:tc>
        <w:tc>
          <w:tcPr>
            <w:tcW w:w="2438" w:type="dxa"/>
          </w:tcPr>
          <w:p w14:paraId="0109E00C">
            <w:pPr>
              <w:widowControl/>
              <w:wordWrap/>
              <w:autoSpaceDE/>
              <w:autoSpaceDN/>
              <w:spacing w:after="0" w:line="240" w:lineRule="auto"/>
              <w:jc w:val="center"/>
              <w:rPr>
                <w:rFonts w:cs="Arial" w:asciiTheme="minorEastAsia" w:hAnsiTheme="minorEastAsia"/>
                <w:kern w:val="0"/>
                <w:sz w:val="16"/>
                <w:szCs w:val="16"/>
              </w:rPr>
            </w:pPr>
          </w:p>
        </w:tc>
      </w:tr>
      <w:tr w14:paraId="0BAD8B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trHeight w:val="19" w:hRule="atLeast"/>
        </w:trPr>
        <w:tc>
          <w:tcPr>
            <w:tcW w:w="803" w:type="dxa"/>
            <w:vMerge w:val="continue"/>
            <w:noWrap/>
            <w:vAlign w:val="center"/>
          </w:tcPr>
          <w:p w14:paraId="51018B33">
            <w:pPr>
              <w:widowControl/>
              <w:wordWrap/>
              <w:autoSpaceDE/>
              <w:autoSpaceDN/>
              <w:spacing w:after="0" w:line="240" w:lineRule="auto"/>
              <w:jc w:val="center"/>
              <w:rPr>
                <w:rFonts w:cs="Times New Roman" w:asciiTheme="minorEastAsia" w:hAnsiTheme="minorEastAsia"/>
                <w:kern w:val="0"/>
                <w:sz w:val="16"/>
                <w:szCs w:val="16"/>
              </w:rPr>
            </w:pPr>
          </w:p>
        </w:tc>
        <w:tc>
          <w:tcPr>
            <w:tcW w:w="941" w:type="dxa"/>
            <w:vMerge w:val="continue"/>
            <w:noWrap/>
            <w:vAlign w:val="center"/>
          </w:tcPr>
          <w:p w14:paraId="4346078F">
            <w:pPr>
              <w:widowControl/>
              <w:wordWrap/>
              <w:autoSpaceDE/>
              <w:autoSpaceDN/>
              <w:spacing w:after="0" w:line="240" w:lineRule="auto"/>
              <w:jc w:val="center"/>
              <w:rPr>
                <w:rFonts w:asciiTheme="minorEastAsia" w:hAnsiTheme="minorEastAsia"/>
                <w:kern w:val="0"/>
                <w:sz w:val="16"/>
              </w:rPr>
            </w:pPr>
          </w:p>
        </w:tc>
        <w:tc>
          <w:tcPr>
            <w:tcW w:w="935" w:type="dxa"/>
            <w:noWrap/>
          </w:tcPr>
          <w:p w14:paraId="709CBF3B">
            <w:pPr>
              <w:widowControl/>
              <w:wordWrap/>
              <w:autoSpaceDE/>
              <w:autoSpaceDN/>
              <w:spacing w:after="0" w:line="240" w:lineRule="auto"/>
              <w:jc w:val="center"/>
              <w:rPr>
                <w:rFonts w:asciiTheme="minorEastAsia" w:hAnsiTheme="minorEastAsia"/>
                <w:kern w:val="0"/>
                <w:sz w:val="16"/>
              </w:rPr>
            </w:pPr>
            <w:r>
              <w:rPr>
                <w:rFonts w:hint="eastAsia" w:asciiTheme="minorEastAsia" w:hAnsiTheme="minorEastAsia"/>
                <w:kern w:val="0"/>
                <w:sz w:val="16"/>
              </w:rPr>
              <w:t>P</w:t>
            </w:r>
            <w:r>
              <w:rPr>
                <w:rFonts w:asciiTheme="minorEastAsia" w:hAnsiTheme="minorEastAsia"/>
                <w:kern w:val="0"/>
                <w:sz w:val="16"/>
              </w:rPr>
              <w:t>ink – 3</w:t>
            </w:r>
          </w:p>
        </w:tc>
        <w:tc>
          <w:tcPr>
            <w:tcW w:w="1112" w:type="dxa"/>
            <w:noWrap/>
          </w:tcPr>
          <w:p w14:paraId="486122CF">
            <w:pPr>
              <w:widowControl/>
              <w:wordWrap/>
              <w:autoSpaceDE/>
              <w:autoSpaceDN/>
              <w:spacing w:after="0" w:line="240" w:lineRule="auto"/>
              <w:jc w:val="center"/>
              <w:rPr>
                <w:rFonts w:asciiTheme="minorEastAsia" w:hAnsiTheme="minorEastAsia"/>
                <w:kern w:val="0"/>
                <w:sz w:val="16"/>
              </w:rPr>
            </w:pPr>
            <w:r>
              <w:rPr>
                <w:rFonts w:hint="eastAsia" w:asciiTheme="minorEastAsia" w:hAnsiTheme="minorEastAsia"/>
                <w:kern w:val="0"/>
                <w:sz w:val="16"/>
              </w:rPr>
              <w:t>1</w:t>
            </w:r>
            <w:r>
              <w:rPr>
                <w:rFonts w:asciiTheme="minorEastAsia" w:hAnsiTheme="minorEastAsia"/>
                <w:kern w:val="0"/>
                <w:sz w:val="16"/>
              </w:rPr>
              <w:t>.36</w:t>
            </w:r>
            <w:r>
              <w:rPr>
                <w:rFonts w:hint="eastAsia" w:asciiTheme="minorEastAsia" w:hAnsiTheme="minorEastAsia"/>
                <w:kern w:val="0"/>
                <w:sz w:val="16"/>
              </w:rPr>
              <w:t>±1</w:t>
            </w:r>
            <w:r>
              <w:rPr>
                <w:rFonts w:asciiTheme="minorEastAsia" w:hAnsiTheme="minorEastAsia"/>
                <w:kern w:val="0"/>
                <w:sz w:val="16"/>
              </w:rPr>
              <w:t>.41</w:t>
            </w:r>
          </w:p>
        </w:tc>
        <w:tc>
          <w:tcPr>
            <w:tcW w:w="1078" w:type="dxa"/>
            <w:noWrap/>
          </w:tcPr>
          <w:p w14:paraId="51813A16">
            <w:pPr>
              <w:widowControl/>
              <w:wordWrap/>
              <w:autoSpaceDE/>
              <w:autoSpaceDN/>
              <w:spacing w:after="0" w:line="240" w:lineRule="auto"/>
              <w:jc w:val="center"/>
              <w:rPr>
                <w:rFonts w:asciiTheme="minorEastAsia" w:hAnsiTheme="minorEastAsia"/>
                <w:kern w:val="0"/>
                <w:sz w:val="16"/>
              </w:rPr>
            </w:pPr>
            <w:r>
              <w:rPr>
                <w:rFonts w:hint="eastAsia" w:asciiTheme="minorEastAsia" w:hAnsiTheme="minorEastAsia"/>
                <w:kern w:val="0"/>
                <w:sz w:val="16"/>
              </w:rPr>
              <w:t>0</w:t>
            </w:r>
            <w:r>
              <w:rPr>
                <w:rFonts w:asciiTheme="minorEastAsia" w:hAnsiTheme="minorEastAsia"/>
                <w:kern w:val="0"/>
                <w:sz w:val="16"/>
              </w:rPr>
              <w:t>.39</w:t>
            </w:r>
          </w:p>
        </w:tc>
        <w:tc>
          <w:tcPr>
            <w:tcW w:w="1760" w:type="dxa"/>
            <w:noWrap/>
          </w:tcPr>
          <w:p w14:paraId="659E447E">
            <w:pPr>
              <w:widowControl/>
              <w:wordWrap/>
              <w:autoSpaceDE/>
              <w:autoSpaceDN/>
              <w:spacing w:after="0" w:line="240" w:lineRule="auto"/>
              <w:jc w:val="center"/>
              <w:rPr>
                <w:rFonts w:asciiTheme="minorEastAsia" w:hAnsiTheme="minorEastAsia"/>
                <w:kern w:val="0"/>
                <w:sz w:val="16"/>
                <w:szCs w:val="16"/>
              </w:rPr>
            </w:pPr>
            <w:r>
              <w:rPr>
                <w:rFonts w:hint="eastAsia" w:asciiTheme="minorEastAsia" w:hAnsiTheme="minorEastAsia"/>
                <w:kern w:val="0"/>
                <w:sz w:val="16"/>
                <w:szCs w:val="16"/>
              </w:rPr>
              <w:t>0</w:t>
            </w:r>
            <w:r>
              <w:rPr>
                <w:rFonts w:asciiTheme="minorEastAsia" w:hAnsiTheme="minorEastAsia"/>
                <w:kern w:val="0"/>
                <w:sz w:val="16"/>
                <w:szCs w:val="16"/>
              </w:rPr>
              <w:t>.8566</w:t>
            </w:r>
          </w:p>
        </w:tc>
        <w:tc>
          <w:tcPr>
            <w:tcW w:w="2438" w:type="dxa"/>
          </w:tcPr>
          <w:p w14:paraId="03B68233">
            <w:pPr>
              <w:widowControl/>
              <w:wordWrap/>
              <w:autoSpaceDE/>
              <w:autoSpaceDN/>
              <w:spacing w:after="0" w:line="240" w:lineRule="auto"/>
              <w:jc w:val="center"/>
              <w:rPr>
                <w:rFonts w:asciiTheme="minorEastAsia" w:hAnsiTheme="minorEastAsia"/>
                <w:kern w:val="0"/>
                <w:sz w:val="16"/>
              </w:rPr>
            </w:pPr>
          </w:p>
        </w:tc>
      </w:tr>
      <w:tr w14:paraId="0DD249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trHeight w:val="19" w:hRule="atLeast"/>
        </w:trPr>
        <w:tc>
          <w:tcPr>
            <w:tcW w:w="803" w:type="dxa"/>
            <w:vMerge w:val="continue"/>
            <w:noWrap/>
            <w:vAlign w:val="center"/>
          </w:tcPr>
          <w:p w14:paraId="1BD2AD08">
            <w:pPr>
              <w:widowControl/>
              <w:wordWrap/>
              <w:autoSpaceDE/>
              <w:autoSpaceDN/>
              <w:spacing w:after="0" w:line="240" w:lineRule="auto"/>
              <w:jc w:val="center"/>
              <w:rPr>
                <w:rFonts w:cs="Times New Roman" w:asciiTheme="minorEastAsia" w:hAnsiTheme="minorEastAsia"/>
                <w:kern w:val="0"/>
                <w:sz w:val="16"/>
                <w:szCs w:val="16"/>
              </w:rPr>
            </w:pPr>
          </w:p>
        </w:tc>
        <w:tc>
          <w:tcPr>
            <w:tcW w:w="941" w:type="dxa"/>
            <w:vMerge w:val="continue"/>
            <w:noWrap/>
            <w:vAlign w:val="center"/>
          </w:tcPr>
          <w:p w14:paraId="7C44C3F3">
            <w:pPr>
              <w:widowControl/>
              <w:wordWrap/>
              <w:autoSpaceDE/>
              <w:autoSpaceDN/>
              <w:spacing w:after="0" w:line="240" w:lineRule="auto"/>
              <w:jc w:val="center"/>
              <w:rPr>
                <w:rFonts w:cs="Times New Roman" w:asciiTheme="minorEastAsia" w:hAnsiTheme="minorEastAsia"/>
                <w:kern w:val="0"/>
                <w:sz w:val="16"/>
                <w:szCs w:val="16"/>
              </w:rPr>
            </w:pPr>
          </w:p>
        </w:tc>
        <w:tc>
          <w:tcPr>
            <w:tcW w:w="935" w:type="dxa"/>
            <w:noWrap/>
          </w:tcPr>
          <w:p w14:paraId="751E3C62">
            <w:pPr>
              <w:widowControl/>
              <w:wordWrap/>
              <w:autoSpaceDE/>
              <w:autoSpaceDN/>
              <w:spacing w:after="0" w:line="240" w:lineRule="auto"/>
              <w:jc w:val="center"/>
              <w:rPr>
                <w:rFonts w:asciiTheme="minorEastAsia" w:hAnsiTheme="minorEastAsia"/>
                <w:kern w:val="0"/>
                <w:sz w:val="16"/>
              </w:rPr>
            </w:pPr>
            <w:r>
              <w:rPr>
                <w:rFonts w:hint="eastAsia" w:asciiTheme="minorEastAsia" w:hAnsiTheme="minorEastAsia"/>
                <w:kern w:val="0"/>
                <w:sz w:val="16"/>
              </w:rPr>
              <w:t>W</w:t>
            </w:r>
            <w:r>
              <w:rPr>
                <w:rFonts w:asciiTheme="minorEastAsia" w:hAnsiTheme="minorEastAsia"/>
                <w:kern w:val="0"/>
                <w:sz w:val="16"/>
              </w:rPr>
              <w:t>hite – 1</w:t>
            </w:r>
          </w:p>
        </w:tc>
        <w:tc>
          <w:tcPr>
            <w:tcW w:w="1112" w:type="dxa"/>
            <w:noWrap/>
          </w:tcPr>
          <w:p w14:paraId="23FF663A">
            <w:pPr>
              <w:widowControl/>
              <w:wordWrap/>
              <w:autoSpaceDE/>
              <w:autoSpaceDN/>
              <w:spacing w:after="0" w:line="240" w:lineRule="auto"/>
              <w:jc w:val="center"/>
              <w:rPr>
                <w:rFonts w:asciiTheme="minorEastAsia" w:hAnsiTheme="minorEastAsia"/>
                <w:kern w:val="0"/>
                <w:sz w:val="16"/>
              </w:rPr>
            </w:pPr>
            <w:r>
              <w:rPr>
                <w:rFonts w:hint="eastAsia" w:asciiTheme="minorEastAsia" w:hAnsiTheme="minorEastAsia"/>
                <w:kern w:val="0"/>
                <w:sz w:val="16"/>
              </w:rPr>
              <w:t>1</w:t>
            </w:r>
            <w:r>
              <w:rPr>
                <w:rFonts w:asciiTheme="minorEastAsia" w:hAnsiTheme="minorEastAsia"/>
                <w:kern w:val="0"/>
                <w:sz w:val="16"/>
              </w:rPr>
              <w:t>.41</w:t>
            </w:r>
            <w:r>
              <w:rPr>
                <w:rFonts w:hint="eastAsia" w:asciiTheme="minorEastAsia" w:hAnsiTheme="minorEastAsia"/>
                <w:kern w:val="0"/>
                <w:sz w:val="16"/>
              </w:rPr>
              <w:t>±2</w:t>
            </w:r>
            <w:r>
              <w:rPr>
                <w:rFonts w:asciiTheme="minorEastAsia" w:hAnsiTheme="minorEastAsia"/>
                <w:kern w:val="0"/>
                <w:sz w:val="16"/>
              </w:rPr>
              <w:t>.72</w:t>
            </w:r>
          </w:p>
        </w:tc>
        <w:tc>
          <w:tcPr>
            <w:tcW w:w="1078" w:type="dxa"/>
            <w:noWrap/>
          </w:tcPr>
          <w:p w14:paraId="180184D5">
            <w:pPr>
              <w:widowControl/>
              <w:wordWrap/>
              <w:autoSpaceDE/>
              <w:autoSpaceDN/>
              <w:spacing w:after="0" w:line="240" w:lineRule="auto"/>
              <w:jc w:val="center"/>
              <w:rPr>
                <w:rFonts w:asciiTheme="minorEastAsia" w:hAnsiTheme="minorEastAsia"/>
                <w:kern w:val="0"/>
                <w:sz w:val="16"/>
              </w:rPr>
            </w:pPr>
            <w:r>
              <w:rPr>
                <w:rFonts w:hint="eastAsia" w:asciiTheme="minorEastAsia" w:hAnsiTheme="minorEastAsia"/>
                <w:kern w:val="0"/>
                <w:sz w:val="16"/>
              </w:rPr>
              <w:t>0</w:t>
            </w:r>
            <w:r>
              <w:rPr>
                <w:rFonts w:asciiTheme="minorEastAsia" w:hAnsiTheme="minorEastAsia"/>
                <w:kern w:val="0"/>
                <w:sz w:val="16"/>
              </w:rPr>
              <w:t>.38</w:t>
            </w:r>
          </w:p>
        </w:tc>
        <w:tc>
          <w:tcPr>
            <w:tcW w:w="1760" w:type="dxa"/>
            <w:noWrap/>
          </w:tcPr>
          <w:p w14:paraId="0D5196FB">
            <w:pPr>
              <w:widowControl/>
              <w:wordWrap/>
              <w:autoSpaceDE/>
              <w:autoSpaceDN/>
              <w:spacing w:after="0" w:line="240" w:lineRule="auto"/>
              <w:jc w:val="center"/>
              <w:rPr>
                <w:rFonts w:asciiTheme="minorEastAsia" w:hAnsiTheme="minorEastAsia"/>
                <w:kern w:val="0"/>
                <w:sz w:val="16"/>
              </w:rPr>
            </w:pPr>
            <w:r>
              <w:rPr>
                <w:rFonts w:hint="eastAsia" w:asciiTheme="minorEastAsia" w:hAnsiTheme="minorEastAsia"/>
                <w:kern w:val="0"/>
                <w:sz w:val="16"/>
              </w:rPr>
              <w:t>0</w:t>
            </w:r>
            <w:r>
              <w:rPr>
                <w:rFonts w:asciiTheme="minorEastAsia" w:hAnsiTheme="minorEastAsia"/>
                <w:kern w:val="0"/>
                <w:sz w:val="16"/>
              </w:rPr>
              <w:t>.8762</w:t>
            </w:r>
          </w:p>
        </w:tc>
        <w:tc>
          <w:tcPr>
            <w:tcW w:w="2438" w:type="dxa"/>
          </w:tcPr>
          <w:p w14:paraId="0E19C61F">
            <w:pPr>
              <w:widowControl/>
              <w:wordWrap/>
              <w:autoSpaceDE/>
              <w:autoSpaceDN/>
              <w:spacing w:after="0" w:line="240" w:lineRule="auto"/>
              <w:jc w:val="center"/>
              <w:rPr>
                <w:rFonts w:asciiTheme="minorEastAsia" w:hAnsiTheme="minorEastAsia"/>
                <w:kern w:val="0"/>
                <w:sz w:val="16"/>
              </w:rPr>
            </w:pPr>
          </w:p>
        </w:tc>
      </w:tr>
      <w:tr w14:paraId="6E4653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trHeight w:val="19" w:hRule="atLeast"/>
        </w:trPr>
        <w:tc>
          <w:tcPr>
            <w:tcW w:w="803" w:type="dxa"/>
            <w:vMerge w:val="continue"/>
            <w:noWrap/>
            <w:vAlign w:val="center"/>
          </w:tcPr>
          <w:p w14:paraId="57666D07">
            <w:pPr>
              <w:widowControl/>
              <w:wordWrap/>
              <w:autoSpaceDE/>
              <w:autoSpaceDN/>
              <w:spacing w:after="0" w:line="240" w:lineRule="auto"/>
              <w:jc w:val="center"/>
              <w:rPr>
                <w:rFonts w:cs="Times New Roman" w:asciiTheme="minorEastAsia" w:hAnsiTheme="minorEastAsia"/>
                <w:kern w:val="0"/>
                <w:sz w:val="16"/>
                <w:szCs w:val="16"/>
              </w:rPr>
            </w:pPr>
          </w:p>
        </w:tc>
        <w:tc>
          <w:tcPr>
            <w:tcW w:w="941" w:type="dxa"/>
            <w:vMerge w:val="continue"/>
            <w:noWrap/>
            <w:vAlign w:val="center"/>
          </w:tcPr>
          <w:p w14:paraId="0F7195CA">
            <w:pPr>
              <w:widowControl/>
              <w:wordWrap/>
              <w:autoSpaceDE/>
              <w:autoSpaceDN/>
              <w:spacing w:after="0" w:line="240" w:lineRule="auto"/>
              <w:jc w:val="center"/>
              <w:rPr>
                <w:rFonts w:cs="Times New Roman" w:asciiTheme="minorEastAsia" w:hAnsiTheme="minorEastAsia"/>
                <w:kern w:val="0"/>
                <w:sz w:val="16"/>
                <w:szCs w:val="16"/>
              </w:rPr>
            </w:pPr>
          </w:p>
        </w:tc>
        <w:tc>
          <w:tcPr>
            <w:tcW w:w="935" w:type="dxa"/>
            <w:noWrap/>
          </w:tcPr>
          <w:p w14:paraId="138C1D9C">
            <w:pPr>
              <w:widowControl/>
              <w:wordWrap/>
              <w:autoSpaceDE/>
              <w:autoSpaceDN/>
              <w:spacing w:after="0" w:line="240" w:lineRule="auto"/>
              <w:jc w:val="center"/>
              <w:rPr>
                <w:rFonts w:asciiTheme="minorEastAsia" w:hAnsiTheme="minorEastAsia"/>
                <w:kern w:val="0"/>
                <w:sz w:val="16"/>
              </w:rPr>
            </w:pPr>
            <w:r>
              <w:rPr>
                <w:rFonts w:hint="eastAsia" w:asciiTheme="minorEastAsia" w:hAnsiTheme="minorEastAsia"/>
                <w:kern w:val="0"/>
                <w:sz w:val="16"/>
              </w:rPr>
              <w:t>W</w:t>
            </w:r>
            <w:r>
              <w:rPr>
                <w:rFonts w:asciiTheme="minorEastAsia" w:hAnsiTheme="minorEastAsia"/>
                <w:kern w:val="0"/>
                <w:sz w:val="16"/>
              </w:rPr>
              <w:t>hite – 2</w:t>
            </w:r>
          </w:p>
        </w:tc>
        <w:tc>
          <w:tcPr>
            <w:tcW w:w="1112" w:type="dxa"/>
            <w:noWrap/>
          </w:tcPr>
          <w:p w14:paraId="01589822">
            <w:pPr>
              <w:widowControl/>
              <w:wordWrap/>
              <w:autoSpaceDE/>
              <w:autoSpaceDN/>
              <w:spacing w:after="0" w:line="240" w:lineRule="auto"/>
              <w:jc w:val="center"/>
              <w:rPr>
                <w:rFonts w:asciiTheme="minorEastAsia" w:hAnsiTheme="minorEastAsia"/>
                <w:kern w:val="0"/>
                <w:sz w:val="16"/>
              </w:rPr>
            </w:pPr>
            <w:r>
              <w:rPr>
                <w:rFonts w:hint="eastAsia" w:asciiTheme="minorEastAsia" w:hAnsiTheme="minorEastAsia"/>
                <w:kern w:val="0"/>
                <w:sz w:val="16"/>
              </w:rPr>
              <w:t>1</w:t>
            </w:r>
            <w:r>
              <w:rPr>
                <w:rFonts w:asciiTheme="minorEastAsia" w:hAnsiTheme="minorEastAsia"/>
                <w:kern w:val="0"/>
                <w:sz w:val="16"/>
              </w:rPr>
              <w:t>.57</w:t>
            </w:r>
            <w:r>
              <w:rPr>
                <w:rFonts w:hint="eastAsia" w:asciiTheme="minorEastAsia" w:hAnsiTheme="minorEastAsia"/>
                <w:kern w:val="0"/>
                <w:sz w:val="16"/>
              </w:rPr>
              <w:t>±3</w:t>
            </w:r>
            <w:r>
              <w:rPr>
                <w:rFonts w:asciiTheme="minorEastAsia" w:hAnsiTheme="minorEastAsia"/>
                <w:kern w:val="0"/>
                <w:sz w:val="16"/>
              </w:rPr>
              <w:t>.60</w:t>
            </w:r>
          </w:p>
        </w:tc>
        <w:tc>
          <w:tcPr>
            <w:tcW w:w="1078" w:type="dxa"/>
            <w:noWrap/>
          </w:tcPr>
          <w:p w14:paraId="3ED0F524">
            <w:pPr>
              <w:widowControl/>
              <w:wordWrap/>
              <w:autoSpaceDE/>
              <w:autoSpaceDN/>
              <w:spacing w:after="0" w:line="240" w:lineRule="auto"/>
              <w:jc w:val="center"/>
              <w:rPr>
                <w:rFonts w:asciiTheme="minorEastAsia" w:hAnsiTheme="minorEastAsia"/>
                <w:kern w:val="0"/>
                <w:sz w:val="16"/>
              </w:rPr>
            </w:pPr>
            <w:r>
              <w:rPr>
                <w:rFonts w:hint="eastAsia" w:asciiTheme="minorEastAsia" w:hAnsiTheme="minorEastAsia"/>
                <w:kern w:val="0"/>
                <w:sz w:val="16"/>
              </w:rPr>
              <w:t>0</w:t>
            </w:r>
            <w:r>
              <w:rPr>
                <w:rFonts w:asciiTheme="minorEastAsia" w:hAnsiTheme="minorEastAsia"/>
                <w:kern w:val="0"/>
                <w:sz w:val="16"/>
              </w:rPr>
              <w:t>.34</w:t>
            </w:r>
          </w:p>
        </w:tc>
        <w:tc>
          <w:tcPr>
            <w:tcW w:w="1760" w:type="dxa"/>
            <w:noWrap/>
          </w:tcPr>
          <w:p w14:paraId="71594709">
            <w:pPr>
              <w:widowControl/>
              <w:wordWrap/>
              <w:autoSpaceDE/>
              <w:autoSpaceDN/>
              <w:spacing w:after="0" w:line="240" w:lineRule="auto"/>
              <w:jc w:val="center"/>
              <w:rPr>
                <w:rFonts w:asciiTheme="minorEastAsia" w:hAnsiTheme="minorEastAsia"/>
                <w:kern w:val="0"/>
                <w:sz w:val="16"/>
              </w:rPr>
            </w:pPr>
            <w:r>
              <w:rPr>
                <w:rFonts w:hint="eastAsia" w:asciiTheme="minorEastAsia" w:hAnsiTheme="minorEastAsia"/>
                <w:kern w:val="0"/>
                <w:sz w:val="16"/>
              </w:rPr>
              <w:t>0</w:t>
            </w:r>
            <w:r>
              <w:rPr>
                <w:rFonts w:asciiTheme="minorEastAsia" w:hAnsiTheme="minorEastAsia"/>
                <w:kern w:val="0"/>
                <w:sz w:val="16"/>
              </w:rPr>
              <w:t>.8102</w:t>
            </w:r>
          </w:p>
        </w:tc>
        <w:tc>
          <w:tcPr>
            <w:tcW w:w="2438" w:type="dxa"/>
          </w:tcPr>
          <w:p w14:paraId="09070B3A">
            <w:pPr>
              <w:widowControl/>
              <w:wordWrap/>
              <w:autoSpaceDE/>
              <w:autoSpaceDN/>
              <w:spacing w:after="0" w:line="240" w:lineRule="auto"/>
              <w:jc w:val="center"/>
              <w:rPr>
                <w:rFonts w:asciiTheme="minorEastAsia" w:hAnsiTheme="minorEastAsia"/>
                <w:kern w:val="0"/>
                <w:sz w:val="16"/>
              </w:rPr>
            </w:pPr>
          </w:p>
        </w:tc>
      </w:tr>
      <w:tr w14:paraId="23C11B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trHeight w:val="19" w:hRule="atLeast"/>
        </w:trPr>
        <w:tc>
          <w:tcPr>
            <w:tcW w:w="803" w:type="dxa"/>
            <w:vMerge w:val="continue"/>
            <w:noWrap/>
            <w:vAlign w:val="center"/>
          </w:tcPr>
          <w:p w14:paraId="1AF8DF78">
            <w:pPr>
              <w:widowControl/>
              <w:wordWrap/>
              <w:autoSpaceDE/>
              <w:autoSpaceDN/>
              <w:spacing w:after="0" w:line="240" w:lineRule="auto"/>
              <w:jc w:val="center"/>
              <w:rPr>
                <w:rFonts w:cs="Times New Roman" w:asciiTheme="minorEastAsia" w:hAnsiTheme="minorEastAsia"/>
                <w:kern w:val="0"/>
                <w:sz w:val="16"/>
                <w:szCs w:val="16"/>
              </w:rPr>
            </w:pPr>
          </w:p>
        </w:tc>
        <w:tc>
          <w:tcPr>
            <w:tcW w:w="941" w:type="dxa"/>
            <w:vMerge w:val="continue"/>
            <w:noWrap/>
            <w:vAlign w:val="center"/>
          </w:tcPr>
          <w:p w14:paraId="58A1B990">
            <w:pPr>
              <w:widowControl/>
              <w:wordWrap/>
              <w:autoSpaceDE/>
              <w:autoSpaceDN/>
              <w:spacing w:after="0" w:line="240" w:lineRule="auto"/>
              <w:jc w:val="center"/>
              <w:rPr>
                <w:rFonts w:cs="Times New Roman" w:asciiTheme="minorEastAsia" w:hAnsiTheme="minorEastAsia"/>
                <w:kern w:val="0"/>
                <w:sz w:val="16"/>
                <w:szCs w:val="16"/>
              </w:rPr>
            </w:pPr>
          </w:p>
        </w:tc>
        <w:tc>
          <w:tcPr>
            <w:tcW w:w="935" w:type="dxa"/>
            <w:noWrap/>
          </w:tcPr>
          <w:p w14:paraId="4F58A147">
            <w:pPr>
              <w:widowControl/>
              <w:wordWrap/>
              <w:autoSpaceDE/>
              <w:autoSpaceDN/>
              <w:spacing w:after="0" w:line="240" w:lineRule="auto"/>
              <w:jc w:val="center"/>
              <w:rPr>
                <w:rFonts w:asciiTheme="minorEastAsia" w:hAnsiTheme="minorEastAsia"/>
                <w:kern w:val="0"/>
                <w:sz w:val="16"/>
              </w:rPr>
            </w:pPr>
            <w:r>
              <w:rPr>
                <w:rFonts w:hint="eastAsia" w:asciiTheme="minorEastAsia" w:hAnsiTheme="minorEastAsia"/>
                <w:kern w:val="0"/>
                <w:sz w:val="16"/>
              </w:rPr>
              <w:t>W</w:t>
            </w:r>
            <w:r>
              <w:rPr>
                <w:rFonts w:asciiTheme="minorEastAsia" w:hAnsiTheme="minorEastAsia"/>
                <w:kern w:val="0"/>
                <w:sz w:val="16"/>
              </w:rPr>
              <w:t>hite - 3</w:t>
            </w:r>
          </w:p>
        </w:tc>
        <w:tc>
          <w:tcPr>
            <w:tcW w:w="1112" w:type="dxa"/>
            <w:noWrap/>
          </w:tcPr>
          <w:p w14:paraId="16300413">
            <w:pPr>
              <w:widowControl/>
              <w:wordWrap/>
              <w:autoSpaceDE/>
              <w:autoSpaceDN/>
              <w:spacing w:after="0" w:line="240" w:lineRule="auto"/>
              <w:jc w:val="center"/>
              <w:rPr>
                <w:rFonts w:asciiTheme="minorEastAsia" w:hAnsiTheme="minorEastAsia"/>
                <w:kern w:val="0"/>
                <w:sz w:val="16"/>
              </w:rPr>
            </w:pPr>
            <w:r>
              <w:rPr>
                <w:rFonts w:hint="eastAsia" w:asciiTheme="minorEastAsia" w:hAnsiTheme="minorEastAsia"/>
                <w:kern w:val="0"/>
                <w:sz w:val="16"/>
              </w:rPr>
              <w:t>0</w:t>
            </w:r>
            <w:r>
              <w:rPr>
                <w:rFonts w:asciiTheme="minorEastAsia" w:hAnsiTheme="minorEastAsia"/>
                <w:kern w:val="0"/>
                <w:sz w:val="16"/>
              </w:rPr>
              <w:t>.89</w:t>
            </w:r>
            <w:r>
              <w:rPr>
                <w:rFonts w:hint="eastAsia" w:asciiTheme="minorEastAsia" w:hAnsiTheme="minorEastAsia"/>
                <w:kern w:val="0"/>
                <w:sz w:val="16"/>
              </w:rPr>
              <w:t>±3</w:t>
            </w:r>
            <w:r>
              <w:rPr>
                <w:rFonts w:asciiTheme="minorEastAsia" w:hAnsiTheme="minorEastAsia"/>
                <w:kern w:val="0"/>
                <w:sz w:val="16"/>
              </w:rPr>
              <w:t>.75</w:t>
            </w:r>
          </w:p>
        </w:tc>
        <w:tc>
          <w:tcPr>
            <w:tcW w:w="1078" w:type="dxa"/>
            <w:noWrap/>
          </w:tcPr>
          <w:p w14:paraId="4B191A3A">
            <w:pPr>
              <w:widowControl/>
              <w:wordWrap/>
              <w:autoSpaceDE/>
              <w:autoSpaceDN/>
              <w:spacing w:after="0" w:line="240" w:lineRule="auto"/>
              <w:jc w:val="center"/>
              <w:rPr>
                <w:rFonts w:asciiTheme="minorEastAsia" w:hAnsiTheme="minorEastAsia"/>
                <w:kern w:val="0"/>
                <w:sz w:val="16"/>
              </w:rPr>
            </w:pPr>
            <w:r>
              <w:rPr>
                <w:rFonts w:hint="eastAsia" w:asciiTheme="minorEastAsia" w:hAnsiTheme="minorEastAsia"/>
                <w:kern w:val="0"/>
                <w:sz w:val="16"/>
              </w:rPr>
              <w:t>0</w:t>
            </w:r>
            <w:r>
              <w:rPr>
                <w:rFonts w:asciiTheme="minorEastAsia" w:hAnsiTheme="minorEastAsia"/>
                <w:kern w:val="0"/>
                <w:sz w:val="16"/>
              </w:rPr>
              <w:t>.54</w:t>
            </w:r>
          </w:p>
        </w:tc>
        <w:tc>
          <w:tcPr>
            <w:tcW w:w="1760" w:type="dxa"/>
            <w:noWrap/>
          </w:tcPr>
          <w:p w14:paraId="1D100E4C">
            <w:pPr>
              <w:widowControl/>
              <w:wordWrap/>
              <w:autoSpaceDE/>
              <w:autoSpaceDN/>
              <w:spacing w:after="0" w:line="240" w:lineRule="auto"/>
              <w:jc w:val="center"/>
              <w:rPr>
                <w:rFonts w:asciiTheme="minorEastAsia" w:hAnsiTheme="minorEastAsia"/>
                <w:kern w:val="0"/>
                <w:sz w:val="16"/>
              </w:rPr>
            </w:pPr>
            <w:r>
              <w:rPr>
                <w:rFonts w:hint="eastAsia" w:asciiTheme="minorEastAsia" w:hAnsiTheme="minorEastAsia"/>
                <w:kern w:val="0"/>
                <w:sz w:val="16"/>
              </w:rPr>
              <w:t>0</w:t>
            </w:r>
            <w:r>
              <w:rPr>
                <w:rFonts w:asciiTheme="minorEastAsia" w:hAnsiTheme="minorEastAsia"/>
                <w:kern w:val="0"/>
                <w:sz w:val="16"/>
              </w:rPr>
              <w:t>.9883</w:t>
            </w:r>
          </w:p>
        </w:tc>
        <w:tc>
          <w:tcPr>
            <w:tcW w:w="2438" w:type="dxa"/>
          </w:tcPr>
          <w:p w14:paraId="0C012A51">
            <w:pPr>
              <w:widowControl/>
              <w:wordWrap/>
              <w:autoSpaceDE/>
              <w:autoSpaceDN/>
              <w:spacing w:after="0" w:line="240" w:lineRule="auto"/>
              <w:jc w:val="center"/>
              <w:rPr>
                <w:rFonts w:asciiTheme="minorEastAsia" w:hAnsiTheme="minorEastAsia"/>
                <w:kern w:val="0"/>
                <w:sz w:val="16"/>
              </w:rPr>
            </w:pPr>
            <w:bookmarkStart w:id="1" w:name="_GoBack"/>
            <w:bookmarkEnd w:id="1"/>
          </w:p>
        </w:tc>
      </w:tr>
      <w:tr w14:paraId="3486B5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trHeight w:val="19" w:hRule="atLeast"/>
        </w:trPr>
        <w:tc>
          <w:tcPr>
            <w:tcW w:w="9067" w:type="dxa"/>
            <w:gridSpan w:val="7"/>
            <w:noWrap/>
          </w:tcPr>
          <w:p w14:paraId="4246E331">
            <w:pPr>
              <w:widowControl/>
              <w:wordWrap/>
              <w:autoSpaceDE/>
              <w:autoSpaceDN/>
              <w:spacing w:after="0" w:line="240" w:lineRule="auto"/>
              <w:rPr>
                <w:rFonts w:cs="Gulim" w:asciiTheme="minorEastAsia" w:hAnsiTheme="minorEastAsia"/>
                <w:color w:val="000000"/>
                <w:kern w:val="0"/>
                <w:sz w:val="16"/>
                <w:szCs w:val="16"/>
              </w:rPr>
            </w:pPr>
            <w:r>
              <w:rPr>
                <w:rFonts w:cs="Gulim" w:asciiTheme="minorEastAsia" w:hAnsiTheme="minorEastAsia"/>
                <w:color w:val="000000"/>
                <w:kern w:val="0"/>
                <w:sz w:val="16"/>
                <w:szCs w:val="16"/>
              </w:rPr>
              <w:t>Expression trends are categorized as “Highly upregulated”, “Moderately upregulated”, or “Slightly upregulated” based on fold changes. ANOVA p-values are provided to indicate statistical significance (</w:t>
            </w:r>
            <w:r>
              <w:rPr>
                <w:rFonts w:cs="Gulim" w:asciiTheme="minorEastAsia" w:hAnsiTheme="minorEastAsia"/>
                <w:i/>
                <w:iCs/>
                <w:color w:val="000000"/>
                <w:kern w:val="0"/>
                <w:sz w:val="16"/>
                <w:szCs w:val="16"/>
              </w:rPr>
              <w:t xml:space="preserve">p </w:t>
            </w:r>
            <w:r>
              <w:rPr>
                <w:rFonts w:cs="Gulim" w:asciiTheme="minorEastAsia" w:hAnsiTheme="minorEastAsia"/>
                <w:color w:val="000000"/>
                <w:kern w:val="0"/>
                <w:sz w:val="16"/>
                <w:szCs w:val="16"/>
              </w:rPr>
              <w:t>&lt; 0.05</w:t>
            </w:r>
            <w:r>
              <w:rPr>
                <w:rFonts w:hint="eastAsia" w:eastAsia="宋体" w:cs="Gulim" w:asciiTheme="minorEastAsia" w:hAnsiTheme="minorEastAsia"/>
                <w:color w:val="000000"/>
                <w:kern w:val="0"/>
                <w:sz w:val="16"/>
                <w:szCs w:val="16"/>
                <w:lang w:val="en-US" w:eastAsia="zh-CN"/>
              </w:rPr>
              <w:t xml:space="preserve"> </w:t>
            </w:r>
            <w:r>
              <w:rPr>
                <w:rFonts w:cs="Gulim" w:asciiTheme="minorEastAsia" w:hAnsiTheme="minorEastAsia"/>
                <w:color w:val="000000"/>
                <w:kern w:val="0"/>
                <w:sz w:val="16"/>
                <w:szCs w:val="16"/>
              </w:rPr>
              <w:t>).</w:t>
            </w:r>
          </w:p>
        </w:tc>
      </w:tr>
    </w:tbl>
    <w:p w14:paraId="2EEED702">
      <w:pPr>
        <w:rPr>
          <w:color w:val="FF0000"/>
          <w:sz w:val="22"/>
          <w:szCs w:val="24"/>
        </w:rPr>
      </w:pPr>
    </w:p>
    <w:p w14:paraId="1BBB2ED6">
      <w:pPr>
        <w:widowControl/>
        <w:wordWrap/>
        <w:autoSpaceDE/>
        <w:autoSpaceDN/>
      </w:pPr>
      <w:r>
        <w:br w:type="page"/>
      </w:r>
    </w:p>
    <w:p w14:paraId="770089AD">
      <w:pPr>
        <w:keepNext/>
      </w:pPr>
      <w:r>
        <w:drawing>
          <wp:inline distT="0" distB="0" distL="0" distR="0">
            <wp:extent cx="4237355" cy="6759575"/>
            <wp:effectExtent l="0" t="0" r="0" b="3175"/>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그림 8"/>
                    <pic:cNvPicPr>
                      <a:picLocks noChangeAspect="1"/>
                    </pic:cNvPicPr>
                  </pic:nvPicPr>
                  <pic:blipFill>
                    <a:blip r:embed="rId6" cstate="print">
                      <a:extLst>
                        <a:ext uri="{28A0092B-C50C-407E-A947-70E740481C1C}">
                          <a14:useLocalDpi xmlns:a14="http://schemas.microsoft.com/office/drawing/2010/main" val="0"/>
                        </a:ext>
                      </a:extLst>
                    </a:blip>
                    <a:stretch>
                      <a:fillRect/>
                    </a:stretch>
                  </pic:blipFill>
                  <pic:spPr>
                    <a:xfrm>
                      <a:off x="0" y="0"/>
                      <a:ext cx="4241353" cy="6765725"/>
                    </a:xfrm>
                    <a:prstGeom prst="rect">
                      <a:avLst/>
                    </a:prstGeom>
                  </pic:spPr>
                </pic:pic>
              </a:graphicData>
            </a:graphic>
          </wp:inline>
        </w:drawing>
      </w:r>
    </w:p>
    <w:p w14:paraId="6AAEAC0E">
      <w:pPr>
        <w:pStyle w:val="4"/>
        <w:rPr>
          <w:b w:val="0"/>
          <w:bCs w:val="0"/>
        </w:rPr>
      </w:pPr>
      <w:r>
        <w:rPr>
          <w:rFonts w:hint="eastAsia"/>
        </w:rPr>
        <w:t xml:space="preserve">Supplementary </w:t>
      </w:r>
      <w:r>
        <w:t xml:space="preserve">Figure </w:t>
      </w:r>
      <w:r>
        <w:rPr>
          <w:rFonts w:hint="eastAsia"/>
        </w:rPr>
        <w:t>S</w:t>
      </w:r>
      <w:r>
        <w:t>1</w:t>
      </w:r>
      <w:r>
        <w:rPr>
          <w:rFonts w:hint="eastAsia"/>
        </w:rPr>
        <w:t xml:space="preserve">. </w:t>
      </w:r>
      <w:r>
        <w:t xml:space="preserve">Comparison of leaf morphology, stomatal structure, and trichome distribution between tetraploid (‘Blue Bird’ control) and aneuploid </w:t>
      </w:r>
      <w:r>
        <w:rPr>
          <w:i/>
          <w:iCs/>
        </w:rPr>
        <w:t>H. syriacus</w:t>
      </w:r>
      <w:r>
        <w:t xml:space="preserve"> lines. (A, B) </w:t>
      </w:r>
      <w:r>
        <w:rPr>
          <w:b w:val="0"/>
          <w:bCs w:val="0"/>
        </w:rPr>
        <w:t>Representative fully expanded leaves.</w:t>
      </w:r>
      <w:r>
        <w:t xml:space="preserve"> (C, D) </w:t>
      </w:r>
      <w:r>
        <w:rPr>
          <w:b w:val="0"/>
          <w:bCs w:val="0"/>
        </w:rPr>
        <w:t xml:space="preserve">Leaf epidermal cells with stomata visualized under light microscopy. </w:t>
      </w:r>
      <w:r>
        <w:t xml:space="preserve">(E, F) </w:t>
      </w:r>
      <w:r>
        <w:rPr>
          <w:b w:val="0"/>
          <w:bCs w:val="0"/>
        </w:rPr>
        <w:t>Abaxial leaf surfaces showing trichome distribution.</w:t>
      </w:r>
      <w:r>
        <w:t xml:space="preserve"> </w:t>
      </w:r>
      <w:r>
        <w:rPr>
          <w:b w:val="0"/>
          <w:bCs w:val="0"/>
        </w:rPr>
        <w:t>Scale bars: A, B = 1 cm; C, D = 20 µm; E, F = 200 µm.</w:t>
      </w:r>
    </w:p>
    <w:p w14:paraId="0FE2FF75">
      <w:pPr>
        <w:widowControl/>
        <w:wordWrap/>
        <w:autoSpaceDE/>
        <w:autoSpaceDN/>
        <w:rPr>
          <w:szCs w:val="20"/>
        </w:rPr>
      </w:pPr>
      <w:r>
        <w:rPr>
          <w:b/>
          <w:bCs/>
        </w:rPr>
        <w:br w:type="page"/>
      </w:r>
    </w:p>
    <w:p w14:paraId="420A529F">
      <w:pPr>
        <w:pStyle w:val="4"/>
        <w:rPr>
          <w:b w:val="0"/>
          <w:bCs w:val="0"/>
        </w:rPr>
      </w:pPr>
    </w:p>
    <w:p w14:paraId="3526BAB3">
      <w:pPr>
        <w:pStyle w:val="4"/>
        <w:keepNext/>
      </w:pPr>
      <w:r>
        <w:drawing>
          <wp:inline distT="0" distB="0" distL="0" distR="0">
            <wp:extent cx="5731510" cy="2459355"/>
            <wp:effectExtent l="0" t="0" r="2540" b="0"/>
            <wp:docPr id="9" name="그림 9" descr="엑스레이 필름, 의료 영상, 방사선과, 엑스레이이(가) 표시된 사진&#10;&#10;AI가 생성한 콘텐츠는 부정확할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그림 9" descr="엑스레이 필름, 의료 영상, 방사선과, 엑스레이이(가) 표시된 사진&#10;&#10;AI가 생성한 콘텐츠는 부정확할 수 있습니다."/>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5731510" cy="2459355"/>
                    </a:xfrm>
                    <a:prstGeom prst="rect">
                      <a:avLst/>
                    </a:prstGeom>
                  </pic:spPr>
                </pic:pic>
              </a:graphicData>
            </a:graphic>
          </wp:inline>
        </w:drawing>
      </w:r>
    </w:p>
    <w:p w14:paraId="29D53786">
      <w:pPr>
        <w:pStyle w:val="4"/>
        <w:rPr>
          <w:b w:val="0"/>
          <w:bCs w:val="0"/>
        </w:rPr>
      </w:pPr>
      <w:r>
        <w:rPr>
          <w:rFonts w:hint="eastAsia"/>
        </w:rPr>
        <w:t xml:space="preserve">Supplementary </w:t>
      </w:r>
      <w:r>
        <w:t xml:space="preserve">Figure </w:t>
      </w:r>
      <w:r>
        <w:rPr>
          <w:rFonts w:hint="eastAsia"/>
        </w:rPr>
        <w:t>S</w:t>
      </w:r>
      <w:r>
        <w:t>2</w:t>
      </w:r>
      <w:r>
        <w:rPr>
          <w:rFonts w:hint="eastAsia"/>
        </w:rPr>
        <w:t>.</w:t>
      </w:r>
      <w:r>
        <w:t xml:space="preserve"> Petaloid stamens observed in aneuploid </w:t>
      </w:r>
      <w:r>
        <w:rPr>
          <w:i/>
        </w:rPr>
        <w:t>H. syriacus</w:t>
      </w:r>
      <w:r>
        <w:t xml:space="preserve"> flowers.</w:t>
      </w:r>
      <w:r>
        <w:rPr>
          <w:rFonts w:hint="eastAsia"/>
        </w:rPr>
        <w:t xml:space="preserve"> </w:t>
      </w:r>
      <w:r>
        <w:rPr>
          <w:b w:val="0"/>
          <w:bCs w:val="0"/>
        </w:rPr>
        <w:t>Close-up images showing stamens partially transformed into petal-like structures. Both panels illustrate representative examples of petaloid stamens.</w:t>
      </w:r>
      <w:r>
        <w:rPr>
          <w:rFonts w:hint="eastAsia"/>
          <w:b w:val="0"/>
          <w:bCs w:val="0"/>
        </w:rPr>
        <w:t xml:space="preserve"> Scale bars = 1 cm.</w:t>
      </w:r>
    </w:p>
    <w:p w14:paraId="73BFE8FE">
      <w:pPr>
        <w:widowControl/>
        <w:wordWrap/>
        <w:autoSpaceDE/>
        <w:autoSpaceDN/>
        <w:rPr>
          <w:szCs w:val="20"/>
        </w:rPr>
      </w:pPr>
      <w:r>
        <w:rPr>
          <w:b/>
          <w:bCs/>
        </w:rPr>
        <w:br w:type="page"/>
      </w:r>
    </w:p>
    <w:p w14:paraId="245A45E5">
      <w:pPr>
        <w:pStyle w:val="4"/>
        <w:keepNext/>
      </w:pPr>
      <w:r>
        <w:drawing>
          <wp:inline distT="0" distB="0" distL="0" distR="0">
            <wp:extent cx="5731510" cy="5728335"/>
            <wp:effectExtent l="0" t="0" r="2540" b="5715"/>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그림 10"/>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1510" cy="5728335"/>
                    </a:xfrm>
                    <a:prstGeom prst="rect">
                      <a:avLst/>
                    </a:prstGeom>
                  </pic:spPr>
                </pic:pic>
              </a:graphicData>
            </a:graphic>
          </wp:inline>
        </w:drawing>
      </w:r>
    </w:p>
    <w:p w14:paraId="36383224">
      <w:pPr>
        <w:pStyle w:val="4"/>
        <w:rPr>
          <w:b w:val="0"/>
          <w:bCs w:val="0"/>
        </w:rPr>
      </w:pPr>
      <w:r>
        <w:t xml:space="preserve">Supplementary Figure S3. Diverse polyad configurations observed in aneuploid </w:t>
      </w:r>
      <w:r>
        <w:rPr>
          <w:i/>
          <w:iCs/>
        </w:rPr>
        <w:t>H. syriacus</w:t>
      </w:r>
      <w:r>
        <w:t xml:space="preserve">. </w:t>
      </w:r>
      <w:r>
        <w:rPr>
          <w:b w:val="0"/>
          <w:bCs w:val="0"/>
        </w:rPr>
        <w:t>Representative images of post-meiotic products from aneuploid lines showing highly irregular polyads with variable numbers and sizes of microspores. The heterogeneous and inconsistent nature of these products precluded reliable quantification, but highlights the extent of meiotic disruption compared with the uniform tetrads observed in control plants (see Fig. 5). Scale bars = 10 μm.</w:t>
      </w:r>
    </w:p>
    <w:p w14:paraId="24E861A7">
      <w:pPr>
        <w:pStyle w:val="4"/>
      </w:pPr>
    </w:p>
    <w:p w14:paraId="01F6FD97">
      <w:pPr>
        <w:widowControl/>
        <w:wordWrap/>
        <w:autoSpaceDE/>
        <w:autoSpaceDN/>
        <w:rPr>
          <w:rFonts w:ascii="Times New Roman" w:hAnsi="Times New Roman" w:cs="Times New Roman" w:eastAsiaTheme="majorEastAsia"/>
          <w:b/>
          <w:bCs/>
          <w:sz w:val="24"/>
          <w:szCs w:val="24"/>
        </w:rPr>
      </w:pPr>
    </w:p>
    <w:p w14:paraId="78ADAB3B"/>
    <w:sectPr>
      <w:pgSz w:w="11906" w:h="16838"/>
      <w:pgMar w:top="1701" w:right="1440" w:bottom="1440" w:left="1440" w:header="851" w:footer="992" w:gutter="0"/>
      <w:lnNumType w:countBy="1" w:restart="continuous"/>
      <w:cols w:space="425"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w:panose1 w:val="020B0604020202020204"/>
    <w:charset w:val="00"/>
    <w:family w:val="swiss"/>
    <w:pitch w:val="default"/>
    <w:sig w:usb0="E0002EFF" w:usb1="C000785B" w:usb2="00000009" w:usb3="00000000" w:csb0="400001FF" w:csb1="FFFF0000"/>
  </w:font>
  <w:font w:name="Malgun Gothic">
    <w:panose1 w:val="020B0503020000020004"/>
    <w:charset w:val="81"/>
    <w:family w:val="auto"/>
    <w:pitch w:val="default"/>
    <w:sig w:usb0="9000002F" w:usb1="29D77CFB" w:usb2="00000012" w:usb3="00000000" w:csb0="00080001" w:csb1="00000000"/>
  </w:font>
  <w:font w:name="Gulim">
    <w:altName w:val="Malgun Gothic"/>
    <w:panose1 w:val="020B0600000101010101"/>
    <w:charset w:val="81"/>
    <w:family w:val="swiss"/>
    <w:pitch w:val="default"/>
    <w:sig w:usb0="00000000" w:usb1="00000000" w:usb2="00000030" w:usb3="00000000" w:csb0="0008009F" w:csb1="00000000"/>
  </w:font>
  <w:font w:name="Batang">
    <w:altName w:val="Malgun Gothic"/>
    <w:panose1 w:val="02030600000101010101"/>
    <w:charset w:val="81"/>
    <w:family w:val="roman"/>
    <w:pitch w:val="default"/>
    <w:sig w:usb0="00000000" w:usb1="00000000" w:usb2="00000030" w:usb3="00000000" w:csb0="0008009F" w:csb1="00000000"/>
  </w:font>
  <w:font w:name="KSOFE917E407">
    <w:panose1 w:val="020B0803020000020004"/>
    <w:charset w:val="81"/>
    <w:family w:val="auto"/>
    <w:pitch w:val="default"/>
    <w:sig w:usb0="00000001" w:usb1="00000000" w:usb2="00000000" w:usb3="00000000" w:csb0="0008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1"/>
  <w:bordersDoNotSurroundFooter w:val="1"/>
  <w:documentProtection w:enforcement="0"/>
  <w:defaultTabStop w:val="800"/>
  <w:displayHorizontalDrawingGridEvery w:val="0"/>
  <w:displayVerticalDrawingGridEvery w:val="2"/>
  <w:noPunctuationKerning w:val="1"/>
  <w:characterSpacingControl w:val="doNotCompress"/>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sbA0NLE0NzCzMLA0NDJS0lEKTi0uzszPAykwNKkFAA1unFEtAAAA"/>
  </w:docVars>
  <w:rsids>
    <w:rsidRoot w:val="00FE48B2"/>
    <w:rsid w:val="00001140"/>
    <w:rsid w:val="0000133A"/>
    <w:rsid w:val="000035EC"/>
    <w:rsid w:val="00003777"/>
    <w:rsid w:val="00004020"/>
    <w:rsid w:val="000118FD"/>
    <w:rsid w:val="000141E1"/>
    <w:rsid w:val="00021042"/>
    <w:rsid w:val="00021617"/>
    <w:rsid w:val="00033F12"/>
    <w:rsid w:val="000357C7"/>
    <w:rsid w:val="00035E7C"/>
    <w:rsid w:val="00036E45"/>
    <w:rsid w:val="00037B11"/>
    <w:rsid w:val="00044FD6"/>
    <w:rsid w:val="00045BD7"/>
    <w:rsid w:val="000463A9"/>
    <w:rsid w:val="0005251E"/>
    <w:rsid w:val="00054B54"/>
    <w:rsid w:val="00057D17"/>
    <w:rsid w:val="00060633"/>
    <w:rsid w:val="00060762"/>
    <w:rsid w:val="0006330E"/>
    <w:rsid w:val="00065444"/>
    <w:rsid w:val="000713C3"/>
    <w:rsid w:val="00072811"/>
    <w:rsid w:val="00073481"/>
    <w:rsid w:val="0007376F"/>
    <w:rsid w:val="000747D8"/>
    <w:rsid w:val="000749FC"/>
    <w:rsid w:val="000811A3"/>
    <w:rsid w:val="00083C3E"/>
    <w:rsid w:val="00084058"/>
    <w:rsid w:val="00085950"/>
    <w:rsid w:val="00087D99"/>
    <w:rsid w:val="0009088E"/>
    <w:rsid w:val="000967B3"/>
    <w:rsid w:val="00096997"/>
    <w:rsid w:val="000969A7"/>
    <w:rsid w:val="00096CE9"/>
    <w:rsid w:val="000978B9"/>
    <w:rsid w:val="000A159E"/>
    <w:rsid w:val="000A2BE2"/>
    <w:rsid w:val="000A2F5C"/>
    <w:rsid w:val="000A6ADD"/>
    <w:rsid w:val="000A77DB"/>
    <w:rsid w:val="000B0C9A"/>
    <w:rsid w:val="000B1243"/>
    <w:rsid w:val="000B1E54"/>
    <w:rsid w:val="000B6921"/>
    <w:rsid w:val="000B69CE"/>
    <w:rsid w:val="000C5EA0"/>
    <w:rsid w:val="000C667D"/>
    <w:rsid w:val="000C6F85"/>
    <w:rsid w:val="000D21DB"/>
    <w:rsid w:val="000D271F"/>
    <w:rsid w:val="000D64A4"/>
    <w:rsid w:val="000D71E4"/>
    <w:rsid w:val="000D7737"/>
    <w:rsid w:val="000E12C7"/>
    <w:rsid w:val="000E230D"/>
    <w:rsid w:val="000E6E36"/>
    <w:rsid w:val="000E6E86"/>
    <w:rsid w:val="000F04BA"/>
    <w:rsid w:val="000F1F43"/>
    <w:rsid w:val="000F33A3"/>
    <w:rsid w:val="000F4A29"/>
    <w:rsid w:val="000F6A3F"/>
    <w:rsid w:val="000F6F2C"/>
    <w:rsid w:val="00100D48"/>
    <w:rsid w:val="00100FEE"/>
    <w:rsid w:val="00103FD3"/>
    <w:rsid w:val="00112E8B"/>
    <w:rsid w:val="00113608"/>
    <w:rsid w:val="001138F2"/>
    <w:rsid w:val="00114A2F"/>
    <w:rsid w:val="001151BA"/>
    <w:rsid w:val="001205EF"/>
    <w:rsid w:val="00125B9A"/>
    <w:rsid w:val="00127787"/>
    <w:rsid w:val="00130220"/>
    <w:rsid w:val="00131AA5"/>
    <w:rsid w:val="00132F21"/>
    <w:rsid w:val="0013408C"/>
    <w:rsid w:val="00137F4B"/>
    <w:rsid w:val="00141147"/>
    <w:rsid w:val="001446DF"/>
    <w:rsid w:val="00146059"/>
    <w:rsid w:val="001521B0"/>
    <w:rsid w:val="00152758"/>
    <w:rsid w:val="001536FE"/>
    <w:rsid w:val="00160D78"/>
    <w:rsid w:val="00161025"/>
    <w:rsid w:val="00162AE6"/>
    <w:rsid w:val="00166B0C"/>
    <w:rsid w:val="001672A9"/>
    <w:rsid w:val="00167BB6"/>
    <w:rsid w:val="00171CCD"/>
    <w:rsid w:val="001720FC"/>
    <w:rsid w:val="00172796"/>
    <w:rsid w:val="00180115"/>
    <w:rsid w:val="00181E77"/>
    <w:rsid w:val="001837AC"/>
    <w:rsid w:val="00184B08"/>
    <w:rsid w:val="0018701F"/>
    <w:rsid w:val="0018756A"/>
    <w:rsid w:val="00187FE7"/>
    <w:rsid w:val="00190220"/>
    <w:rsid w:val="00190922"/>
    <w:rsid w:val="001A2CA1"/>
    <w:rsid w:val="001A6E03"/>
    <w:rsid w:val="001A7F6D"/>
    <w:rsid w:val="001B0174"/>
    <w:rsid w:val="001B2219"/>
    <w:rsid w:val="001B2590"/>
    <w:rsid w:val="001B33CA"/>
    <w:rsid w:val="001B5B53"/>
    <w:rsid w:val="001C1860"/>
    <w:rsid w:val="001C2379"/>
    <w:rsid w:val="001C3E82"/>
    <w:rsid w:val="001C512A"/>
    <w:rsid w:val="001C552A"/>
    <w:rsid w:val="001D1C7E"/>
    <w:rsid w:val="001D6D67"/>
    <w:rsid w:val="001E27CE"/>
    <w:rsid w:val="001E3C49"/>
    <w:rsid w:val="001E5312"/>
    <w:rsid w:val="001F0696"/>
    <w:rsid w:val="001F07AF"/>
    <w:rsid w:val="001F393A"/>
    <w:rsid w:val="001F7689"/>
    <w:rsid w:val="002002CE"/>
    <w:rsid w:val="00201D4D"/>
    <w:rsid w:val="00202164"/>
    <w:rsid w:val="0020490C"/>
    <w:rsid w:val="00204D62"/>
    <w:rsid w:val="00207E01"/>
    <w:rsid w:val="00211898"/>
    <w:rsid w:val="002140A0"/>
    <w:rsid w:val="002144DF"/>
    <w:rsid w:val="00220A49"/>
    <w:rsid w:val="00221B6F"/>
    <w:rsid w:val="00221F4D"/>
    <w:rsid w:val="002233E4"/>
    <w:rsid w:val="00225B19"/>
    <w:rsid w:val="00227A78"/>
    <w:rsid w:val="00227EB4"/>
    <w:rsid w:val="002309F2"/>
    <w:rsid w:val="00231548"/>
    <w:rsid w:val="0023229D"/>
    <w:rsid w:val="00244024"/>
    <w:rsid w:val="002512CE"/>
    <w:rsid w:val="00254F61"/>
    <w:rsid w:val="0026020D"/>
    <w:rsid w:val="0026269D"/>
    <w:rsid w:val="00263857"/>
    <w:rsid w:val="002638B0"/>
    <w:rsid w:val="00264408"/>
    <w:rsid w:val="00265772"/>
    <w:rsid w:val="00265D91"/>
    <w:rsid w:val="002673BF"/>
    <w:rsid w:val="002710BD"/>
    <w:rsid w:val="00271826"/>
    <w:rsid w:val="00272784"/>
    <w:rsid w:val="0027494B"/>
    <w:rsid w:val="002800F2"/>
    <w:rsid w:val="00283D5D"/>
    <w:rsid w:val="002843A3"/>
    <w:rsid w:val="002852C2"/>
    <w:rsid w:val="002859B2"/>
    <w:rsid w:val="002870E1"/>
    <w:rsid w:val="002876FE"/>
    <w:rsid w:val="00292006"/>
    <w:rsid w:val="0029225A"/>
    <w:rsid w:val="00292FC4"/>
    <w:rsid w:val="00295682"/>
    <w:rsid w:val="002A2B71"/>
    <w:rsid w:val="002A4DC4"/>
    <w:rsid w:val="002A6990"/>
    <w:rsid w:val="002B0EFC"/>
    <w:rsid w:val="002B568B"/>
    <w:rsid w:val="002B5CE5"/>
    <w:rsid w:val="002B7F64"/>
    <w:rsid w:val="002C0D1C"/>
    <w:rsid w:val="002C0FC6"/>
    <w:rsid w:val="002C3252"/>
    <w:rsid w:val="002C7530"/>
    <w:rsid w:val="002D7DF2"/>
    <w:rsid w:val="002E0151"/>
    <w:rsid w:val="002E054C"/>
    <w:rsid w:val="002E43DA"/>
    <w:rsid w:val="002E66E3"/>
    <w:rsid w:val="002F6E3C"/>
    <w:rsid w:val="002F7734"/>
    <w:rsid w:val="002F7B22"/>
    <w:rsid w:val="003046AB"/>
    <w:rsid w:val="00306CE3"/>
    <w:rsid w:val="00312411"/>
    <w:rsid w:val="00313392"/>
    <w:rsid w:val="0031440A"/>
    <w:rsid w:val="0031532E"/>
    <w:rsid w:val="00316DA9"/>
    <w:rsid w:val="0031731F"/>
    <w:rsid w:val="00320814"/>
    <w:rsid w:val="00320819"/>
    <w:rsid w:val="003218D1"/>
    <w:rsid w:val="00322B61"/>
    <w:rsid w:val="00323C07"/>
    <w:rsid w:val="0032499F"/>
    <w:rsid w:val="003259F9"/>
    <w:rsid w:val="00325FE6"/>
    <w:rsid w:val="003344F3"/>
    <w:rsid w:val="0033517D"/>
    <w:rsid w:val="00337A52"/>
    <w:rsid w:val="00341BB2"/>
    <w:rsid w:val="00342EE6"/>
    <w:rsid w:val="003451A4"/>
    <w:rsid w:val="0035108E"/>
    <w:rsid w:val="00351ABB"/>
    <w:rsid w:val="00351C8D"/>
    <w:rsid w:val="0035445B"/>
    <w:rsid w:val="00357408"/>
    <w:rsid w:val="00364044"/>
    <w:rsid w:val="003640EB"/>
    <w:rsid w:val="00367272"/>
    <w:rsid w:val="00370532"/>
    <w:rsid w:val="003737B8"/>
    <w:rsid w:val="003761C9"/>
    <w:rsid w:val="00376CF5"/>
    <w:rsid w:val="00383D05"/>
    <w:rsid w:val="00384C2B"/>
    <w:rsid w:val="0038736D"/>
    <w:rsid w:val="00390062"/>
    <w:rsid w:val="00390091"/>
    <w:rsid w:val="003900A5"/>
    <w:rsid w:val="00391CE0"/>
    <w:rsid w:val="0039540B"/>
    <w:rsid w:val="003960AF"/>
    <w:rsid w:val="00396D71"/>
    <w:rsid w:val="003A34B7"/>
    <w:rsid w:val="003A608B"/>
    <w:rsid w:val="003B0ADF"/>
    <w:rsid w:val="003B0F45"/>
    <w:rsid w:val="003B1573"/>
    <w:rsid w:val="003B1F82"/>
    <w:rsid w:val="003B398F"/>
    <w:rsid w:val="003B455B"/>
    <w:rsid w:val="003B5E6B"/>
    <w:rsid w:val="003B7FC7"/>
    <w:rsid w:val="003C023A"/>
    <w:rsid w:val="003C2F54"/>
    <w:rsid w:val="003C4A26"/>
    <w:rsid w:val="003C6946"/>
    <w:rsid w:val="003D203D"/>
    <w:rsid w:val="003D39E6"/>
    <w:rsid w:val="003D50D1"/>
    <w:rsid w:val="003D6D91"/>
    <w:rsid w:val="003D7122"/>
    <w:rsid w:val="003E339C"/>
    <w:rsid w:val="003E3E77"/>
    <w:rsid w:val="003E60AC"/>
    <w:rsid w:val="003F3ADC"/>
    <w:rsid w:val="00401239"/>
    <w:rsid w:val="00401E5B"/>
    <w:rsid w:val="00402ADE"/>
    <w:rsid w:val="0040364C"/>
    <w:rsid w:val="00403A83"/>
    <w:rsid w:val="00406E7D"/>
    <w:rsid w:val="00407F28"/>
    <w:rsid w:val="00410683"/>
    <w:rsid w:val="00411A19"/>
    <w:rsid w:val="00412380"/>
    <w:rsid w:val="00412A7D"/>
    <w:rsid w:val="0041375F"/>
    <w:rsid w:val="00414BCA"/>
    <w:rsid w:val="004154B7"/>
    <w:rsid w:val="00416102"/>
    <w:rsid w:val="00416327"/>
    <w:rsid w:val="00416392"/>
    <w:rsid w:val="00416931"/>
    <w:rsid w:val="00416E57"/>
    <w:rsid w:val="004246DC"/>
    <w:rsid w:val="00425CFD"/>
    <w:rsid w:val="00425FE1"/>
    <w:rsid w:val="00426E7C"/>
    <w:rsid w:val="0043045C"/>
    <w:rsid w:val="00432D91"/>
    <w:rsid w:val="004359F1"/>
    <w:rsid w:val="00435DE5"/>
    <w:rsid w:val="004434BD"/>
    <w:rsid w:val="004441D7"/>
    <w:rsid w:val="00445E5D"/>
    <w:rsid w:val="00447454"/>
    <w:rsid w:val="00450E85"/>
    <w:rsid w:val="00452978"/>
    <w:rsid w:val="0045487D"/>
    <w:rsid w:val="00454F8D"/>
    <w:rsid w:val="004558C3"/>
    <w:rsid w:val="004605FB"/>
    <w:rsid w:val="00463228"/>
    <w:rsid w:val="004635B3"/>
    <w:rsid w:val="004635E5"/>
    <w:rsid w:val="00466718"/>
    <w:rsid w:val="00466D15"/>
    <w:rsid w:val="0047029D"/>
    <w:rsid w:val="0047114F"/>
    <w:rsid w:val="00472B39"/>
    <w:rsid w:val="00474C3E"/>
    <w:rsid w:val="0047600E"/>
    <w:rsid w:val="0047647F"/>
    <w:rsid w:val="00476933"/>
    <w:rsid w:val="004772A7"/>
    <w:rsid w:val="00477308"/>
    <w:rsid w:val="00477B31"/>
    <w:rsid w:val="00481517"/>
    <w:rsid w:val="0048578D"/>
    <w:rsid w:val="00487A2E"/>
    <w:rsid w:val="00490678"/>
    <w:rsid w:val="00490ADD"/>
    <w:rsid w:val="004925C2"/>
    <w:rsid w:val="00492CDB"/>
    <w:rsid w:val="00494A2C"/>
    <w:rsid w:val="004979C4"/>
    <w:rsid w:val="004A71D5"/>
    <w:rsid w:val="004A7925"/>
    <w:rsid w:val="004B0C8C"/>
    <w:rsid w:val="004B12AA"/>
    <w:rsid w:val="004B4AD1"/>
    <w:rsid w:val="004B6381"/>
    <w:rsid w:val="004B68EE"/>
    <w:rsid w:val="004C198D"/>
    <w:rsid w:val="004C482E"/>
    <w:rsid w:val="004C58D2"/>
    <w:rsid w:val="004C5EB5"/>
    <w:rsid w:val="004C7290"/>
    <w:rsid w:val="004C7E13"/>
    <w:rsid w:val="004D0057"/>
    <w:rsid w:val="004D26DA"/>
    <w:rsid w:val="004D3C64"/>
    <w:rsid w:val="004D6263"/>
    <w:rsid w:val="004D6ADC"/>
    <w:rsid w:val="004D7B00"/>
    <w:rsid w:val="004D7B80"/>
    <w:rsid w:val="004E03A5"/>
    <w:rsid w:val="004E0B85"/>
    <w:rsid w:val="004E3E3D"/>
    <w:rsid w:val="004E7A29"/>
    <w:rsid w:val="004F090B"/>
    <w:rsid w:val="00500654"/>
    <w:rsid w:val="00502E34"/>
    <w:rsid w:val="00502F59"/>
    <w:rsid w:val="005038CB"/>
    <w:rsid w:val="00503E62"/>
    <w:rsid w:val="0050681C"/>
    <w:rsid w:val="00506865"/>
    <w:rsid w:val="005105B1"/>
    <w:rsid w:val="00511963"/>
    <w:rsid w:val="0051228B"/>
    <w:rsid w:val="0051302F"/>
    <w:rsid w:val="005138A5"/>
    <w:rsid w:val="0051421F"/>
    <w:rsid w:val="00515146"/>
    <w:rsid w:val="00520792"/>
    <w:rsid w:val="00522387"/>
    <w:rsid w:val="00522A65"/>
    <w:rsid w:val="00535180"/>
    <w:rsid w:val="005362C0"/>
    <w:rsid w:val="005367A7"/>
    <w:rsid w:val="005461E9"/>
    <w:rsid w:val="0054753C"/>
    <w:rsid w:val="00550A17"/>
    <w:rsid w:val="00552FF0"/>
    <w:rsid w:val="005533B5"/>
    <w:rsid w:val="00554224"/>
    <w:rsid w:val="00555459"/>
    <w:rsid w:val="0055622C"/>
    <w:rsid w:val="005574D9"/>
    <w:rsid w:val="0056090B"/>
    <w:rsid w:val="00566E87"/>
    <w:rsid w:val="005675DC"/>
    <w:rsid w:val="00573BE4"/>
    <w:rsid w:val="00574526"/>
    <w:rsid w:val="0057765C"/>
    <w:rsid w:val="00583111"/>
    <w:rsid w:val="005833B6"/>
    <w:rsid w:val="005932E9"/>
    <w:rsid w:val="005935FC"/>
    <w:rsid w:val="005959A0"/>
    <w:rsid w:val="0059671F"/>
    <w:rsid w:val="005A1809"/>
    <w:rsid w:val="005A2738"/>
    <w:rsid w:val="005A2782"/>
    <w:rsid w:val="005A467E"/>
    <w:rsid w:val="005A55F5"/>
    <w:rsid w:val="005A67A5"/>
    <w:rsid w:val="005B1C46"/>
    <w:rsid w:val="005B68CA"/>
    <w:rsid w:val="005B79D7"/>
    <w:rsid w:val="005C2E63"/>
    <w:rsid w:val="005D098F"/>
    <w:rsid w:val="005D1A34"/>
    <w:rsid w:val="005D2638"/>
    <w:rsid w:val="005D396D"/>
    <w:rsid w:val="005E0261"/>
    <w:rsid w:val="005E30C6"/>
    <w:rsid w:val="005E47F9"/>
    <w:rsid w:val="005E63E4"/>
    <w:rsid w:val="005F11AE"/>
    <w:rsid w:val="005F371B"/>
    <w:rsid w:val="005F66CE"/>
    <w:rsid w:val="00601FDC"/>
    <w:rsid w:val="00602801"/>
    <w:rsid w:val="00605A6A"/>
    <w:rsid w:val="00606076"/>
    <w:rsid w:val="00610535"/>
    <w:rsid w:val="0061067C"/>
    <w:rsid w:val="00610908"/>
    <w:rsid w:val="00610E71"/>
    <w:rsid w:val="006118CF"/>
    <w:rsid w:val="00611BA6"/>
    <w:rsid w:val="00613619"/>
    <w:rsid w:val="006140E7"/>
    <w:rsid w:val="00616B65"/>
    <w:rsid w:val="00617BB3"/>
    <w:rsid w:val="00617BE7"/>
    <w:rsid w:val="00621DC3"/>
    <w:rsid w:val="00622486"/>
    <w:rsid w:val="00623427"/>
    <w:rsid w:val="006237E0"/>
    <w:rsid w:val="0062644E"/>
    <w:rsid w:val="00630C7C"/>
    <w:rsid w:val="00631048"/>
    <w:rsid w:val="00632915"/>
    <w:rsid w:val="006339CC"/>
    <w:rsid w:val="00637605"/>
    <w:rsid w:val="0064168B"/>
    <w:rsid w:val="00642FE1"/>
    <w:rsid w:val="0064536D"/>
    <w:rsid w:val="0064620D"/>
    <w:rsid w:val="00646D0A"/>
    <w:rsid w:val="00647B3C"/>
    <w:rsid w:val="00650F19"/>
    <w:rsid w:val="0065194D"/>
    <w:rsid w:val="006535B6"/>
    <w:rsid w:val="00655CD9"/>
    <w:rsid w:val="00657C83"/>
    <w:rsid w:val="00663A42"/>
    <w:rsid w:val="006672A6"/>
    <w:rsid w:val="006704BE"/>
    <w:rsid w:val="00670DB9"/>
    <w:rsid w:val="00671CD2"/>
    <w:rsid w:val="00673183"/>
    <w:rsid w:val="00680004"/>
    <w:rsid w:val="00682D55"/>
    <w:rsid w:val="00683AEE"/>
    <w:rsid w:val="00685E90"/>
    <w:rsid w:val="0069216B"/>
    <w:rsid w:val="00693A6C"/>
    <w:rsid w:val="006973E3"/>
    <w:rsid w:val="006978B6"/>
    <w:rsid w:val="00697932"/>
    <w:rsid w:val="006A0A0A"/>
    <w:rsid w:val="006A125E"/>
    <w:rsid w:val="006A39FF"/>
    <w:rsid w:val="006A593E"/>
    <w:rsid w:val="006A631A"/>
    <w:rsid w:val="006A6F90"/>
    <w:rsid w:val="006B122A"/>
    <w:rsid w:val="006B1ADD"/>
    <w:rsid w:val="006B2D08"/>
    <w:rsid w:val="006B36B8"/>
    <w:rsid w:val="006B51EE"/>
    <w:rsid w:val="006B58B1"/>
    <w:rsid w:val="006C477B"/>
    <w:rsid w:val="006C4D26"/>
    <w:rsid w:val="006C5154"/>
    <w:rsid w:val="006C68FD"/>
    <w:rsid w:val="006C6AFA"/>
    <w:rsid w:val="006D1A8F"/>
    <w:rsid w:val="006D2A59"/>
    <w:rsid w:val="006D4193"/>
    <w:rsid w:val="006D657C"/>
    <w:rsid w:val="006E1A92"/>
    <w:rsid w:val="006E2AFA"/>
    <w:rsid w:val="006E35A9"/>
    <w:rsid w:val="006E72C5"/>
    <w:rsid w:val="006F38DF"/>
    <w:rsid w:val="006F69C0"/>
    <w:rsid w:val="006F7BC3"/>
    <w:rsid w:val="007017F6"/>
    <w:rsid w:val="00702B7E"/>
    <w:rsid w:val="007066AF"/>
    <w:rsid w:val="007070B8"/>
    <w:rsid w:val="00710515"/>
    <w:rsid w:val="00713849"/>
    <w:rsid w:val="00715C8C"/>
    <w:rsid w:val="00716E1B"/>
    <w:rsid w:val="00716EE4"/>
    <w:rsid w:val="007202A5"/>
    <w:rsid w:val="00720BD7"/>
    <w:rsid w:val="00720D3E"/>
    <w:rsid w:val="007211E2"/>
    <w:rsid w:val="007228C8"/>
    <w:rsid w:val="00723E10"/>
    <w:rsid w:val="007260C1"/>
    <w:rsid w:val="0072714A"/>
    <w:rsid w:val="00730615"/>
    <w:rsid w:val="007336AD"/>
    <w:rsid w:val="00733721"/>
    <w:rsid w:val="00734447"/>
    <w:rsid w:val="00736921"/>
    <w:rsid w:val="00737198"/>
    <w:rsid w:val="007401B4"/>
    <w:rsid w:val="0074154F"/>
    <w:rsid w:val="00742839"/>
    <w:rsid w:val="00746142"/>
    <w:rsid w:val="00750795"/>
    <w:rsid w:val="0075356F"/>
    <w:rsid w:val="00761E6F"/>
    <w:rsid w:val="00764946"/>
    <w:rsid w:val="0076534A"/>
    <w:rsid w:val="0077309F"/>
    <w:rsid w:val="007740F8"/>
    <w:rsid w:val="007808A3"/>
    <w:rsid w:val="00790917"/>
    <w:rsid w:val="00790A45"/>
    <w:rsid w:val="007957B8"/>
    <w:rsid w:val="00796AB2"/>
    <w:rsid w:val="007970CA"/>
    <w:rsid w:val="007A1836"/>
    <w:rsid w:val="007A5E4D"/>
    <w:rsid w:val="007A5F0C"/>
    <w:rsid w:val="007A6B53"/>
    <w:rsid w:val="007B50D3"/>
    <w:rsid w:val="007C0951"/>
    <w:rsid w:val="007C3595"/>
    <w:rsid w:val="007C4F88"/>
    <w:rsid w:val="007C5C22"/>
    <w:rsid w:val="007D204F"/>
    <w:rsid w:val="007D2F29"/>
    <w:rsid w:val="007D4E4C"/>
    <w:rsid w:val="007D5007"/>
    <w:rsid w:val="007D6A1B"/>
    <w:rsid w:val="007E0737"/>
    <w:rsid w:val="007E0BA0"/>
    <w:rsid w:val="007E0C89"/>
    <w:rsid w:val="007E4382"/>
    <w:rsid w:val="007E56C5"/>
    <w:rsid w:val="007E6219"/>
    <w:rsid w:val="007F006E"/>
    <w:rsid w:val="007F2088"/>
    <w:rsid w:val="007F2397"/>
    <w:rsid w:val="007F4C56"/>
    <w:rsid w:val="007F73DB"/>
    <w:rsid w:val="008069A0"/>
    <w:rsid w:val="00810E01"/>
    <w:rsid w:val="008110BF"/>
    <w:rsid w:val="00813997"/>
    <w:rsid w:val="00813F18"/>
    <w:rsid w:val="00815BC0"/>
    <w:rsid w:val="00816781"/>
    <w:rsid w:val="00817CF5"/>
    <w:rsid w:val="00820904"/>
    <w:rsid w:val="00820FC0"/>
    <w:rsid w:val="00821632"/>
    <w:rsid w:val="0082409F"/>
    <w:rsid w:val="00834F84"/>
    <w:rsid w:val="00841F67"/>
    <w:rsid w:val="008427C5"/>
    <w:rsid w:val="00843477"/>
    <w:rsid w:val="0084661C"/>
    <w:rsid w:val="00847C24"/>
    <w:rsid w:val="00852390"/>
    <w:rsid w:val="00853E00"/>
    <w:rsid w:val="00860F91"/>
    <w:rsid w:val="008617C0"/>
    <w:rsid w:val="00861FAB"/>
    <w:rsid w:val="008647B8"/>
    <w:rsid w:val="008647C7"/>
    <w:rsid w:val="00864AB9"/>
    <w:rsid w:val="0086667A"/>
    <w:rsid w:val="00866987"/>
    <w:rsid w:val="00867FF7"/>
    <w:rsid w:val="008702FA"/>
    <w:rsid w:val="00870AB8"/>
    <w:rsid w:val="00873310"/>
    <w:rsid w:val="0087386C"/>
    <w:rsid w:val="0087478B"/>
    <w:rsid w:val="0087776D"/>
    <w:rsid w:val="00877B7F"/>
    <w:rsid w:val="00880288"/>
    <w:rsid w:val="00881B5D"/>
    <w:rsid w:val="0088220A"/>
    <w:rsid w:val="0088242E"/>
    <w:rsid w:val="008825AF"/>
    <w:rsid w:val="00883444"/>
    <w:rsid w:val="00883E5D"/>
    <w:rsid w:val="00887609"/>
    <w:rsid w:val="00887F84"/>
    <w:rsid w:val="008923D4"/>
    <w:rsid w:val="00894CC1"/>
    <w:rsid w:val="00896C9F"/>
    <w:rsid w:val="00896E7D"/>
    <w:rsid w:val="0089708D"/>
    <w:rsid w:val="008970F9"/>
    <w:rsid w:val="008A1C7A"/>
    <w:rsid w:val="008A3779"/>
    <w:rsid w:val="008A555C"/>
    <w:rsid w:val="008A64B5"/>
    <w:rsid w:val="008A73A0"/>
    <w:rsid w:val="008A7849"/>
    <w:rsid w:val="008C1C99"/>
    <w:rsid w:val="008C28AC"/>
    <w:rsid w:val="008C3481"/>
    <w:rsid w:val="008C567A"/>
    <w:rsid w:val="008C5B06"/>
    <w:rsid w:val="008D09BF"/>
    <w:rsid w:val="008D108E"/>
    <w:rsid w:val="008D261F"/>
    <w:rsid w:val="008D3184"/>
    <w:rsid w:val="008D46EE"/>
    <w:rsid w:val="008D5CEE"/>
    <w:rsid w:val="008D6A24"/>
    <w:rsid w:val="008D6AF2"/>
    <w:rsid w:val="008D7A6C"/>
    <w:rsid w:val="008D7E01"/>
    <w:rsid w:val="008E1AAA"/>
    <w:rsid w:val="008E219D"/>
    <w:rsid w:val="008E5593"/>
    <w:rsid w:val="008E77A6"/>
    <w:rsid w:val="008F0C55"/>
    <w:rsid w:val="008F132C"/>
    <w:rsid w:val="008F2617"/>
    <w:rsid w:val="008F3519"/>
    <w:rsid w:val="008F37B8"/>
    <w:rsid w:val="008F66A6"/>
    <w:rsid w:val="00904F0E"/>
    <w:rsid w:val="00910FF1"/>
    <w:rsid w:val="00911554"/>
    <w:rsid w:val="00912FF4"/>
    <w:rsid w:val="00913BD8"/>
    <w:rsid w:val="009158EA"/>
    <w:rsid w:val="00922F5D"/>
    <w:rsid w:val="009252C3"/>
    <w:rsid w:val="00927590"/>
    <w:rsid w:val="00927C80"/>
    <w:rsid w:val="00930AFA"/>
    <w:rsid w:val="00931B1B"/>
    <w:rsid w:val="00931DF7"/>
    <w:rsid w:val="009332C2"/>
    <w:rsid w:val="00940AE2"/>
    <w:rsid w:val="00942DD7"/>
    <w:rsid w:val="0094309F"/>
    <w:rsid w:val="009438AD"/>
    <w:rsid w:val="00943F7D"/>
    <w:rsid w:val="0094795D"/>
    <w:rsid w:val="00952E0D"/>
    <w:rsid w:val="00954BB9"/>
    <w:rsid w:val="009571DE"/>
    <w:rsid w:val="009574AE"/>
    <w:rsid w:val="0096182E"/>
    <w:rsid w:val="00963144"/>
    <w:rsid w:val="009642D7"/>
    <w:rsid w:val="00964F2D"/>
    <w:rsid w:val="00967E58"/>
    <w:rsid w:val="0097093C"/>
    <w:rsid w:val="00977C38"/>
    <w:rsid w:val="00983440"/>
    <w:rsid w:val="00983E0A"/>
    <w:rsid w:val="009865FE"/>
    <w:rsid w:val="00987285"/>
    <w:rsid w:val="009901E0"/>
    <w:rsid w:val="00990D27"/>
    <w:rsid w:val="00992333"/>
    <w:rsid w:val="009A40F6"/>
    <w:rsid w:val="009A6D1A"/>
    <w:rsid w:val="009A6D6B"/>
    <w:rsid w:val="009B15CB"/>
    <w:rsid w:val="009B60FD"/>
    <w:rsid w:val="009B66F0"/>
    <w:rsid w:val="009B67BB"/>
    <w:rsid w:val="009C1370"/>
    <w:rsid w:val="009C4945"/>
    <w:rsid w:val="009C5DD2"/>
    <w:rsid w:val="009C7C99"/>
    <w:rsid w:val="009D11F2"/>
    <w:rsid w:val="009D4D98"/>
    <w:rsid w:val="009D5347"/>
    <w:rsid w:val="009D5B22"/>
    <w:rsid w:val="009D6C53"/>
    <w:rsid w:val="009E24F6"/>
    <w:rsid w:val="009E27AD"/>
    <w:rsid w:val="009E56C8"/>
    <w:rsid w:val="009F117B"/>
    <w:rsid w:val="009F2AE3"/>
    <w:rsid w:val="009F2D62"/>
    <w:rsid w:val="009F333D"/>
    <w:rsid w:val="009F3C1F"/>
    <w:rsid w:val="009F63CC"/>
    <w:rsid w:val="00A03048"/>
    <w:rsid w:val="00A03481"/>
    <w:rsid w:val="00A04FBD"/>
    <w:rsid w:val="00A050E3"/>
    <w:rsid w:val="00A056E1"/>
    <w:rsid w:val="00A06899"/>
    <w:rsid w:val="00A07051"/>
    <w:rsid w:val="00A305E5"/>
    <w:rsid w:val="00A32D53"/>
    <w:rsid w:val="00A333F6"/>
    <w:rsid w:val="00A336FE"/>
    <w:rsid w:val="00A3540E"/>
    <w:rsid w:val="00A36062"/>
    <w:rsid w:val="00A36BD7"/>
    <w:rsid w:val="00A370C0"/>
    <w:rsid w:val="00A410F8"/>
    <w:rsid w:val="00A4208E"/>
    <w:rsid w:val="00A43641"/>
    <w:rsid w:val="00A46D4F"/>
    <w:rsid w:val="00A47B50"/>
    <w:rsid w:val="00A5335A"/>
    <w:rsid w:val="00A53461"/>
    <w:rsid w:val="00A550A1"/>
    <w:rsid w:val="00A57FDD"/>
    <w:rsid w:val="00A623E3"/>
    <w:rsid w:val="00A62573"/>
    <w:rsid w:val="00A62676"/>
    <w:rsid w:val="00A65AB5"/>
    <w:rsid w:val="00A66388"/>
    <w:rsid w:val="00A66568"/>
    <w:rsid w:val="00A733D7"/>
    <w:rsid w:val="00A741AC"/>
    <w:rsid w:val="00A7428B"/>
    <w:rsid w:val="00A75F66"/>
    <w:rsid w:val="00A75FA8"/>
    <w:rsid w:val="00A80B5A"/>
    <w:rsid w:val="00A81C81"/>
    <w:rsid w:val="00A83BDB"/>
    <w:rsid w:val="00A855D8"/>
    <w:rsid w:val="00A907CE"/>
    <w:rsid w:val="00A95F99"/>
    <w:rsid w:val="00A967D8"/>
    <w:rsid w:val="00A96F2F"/>
    <w:rsid w:val="00AA6CD0"/>
    <w:rsid w:val="00AB351A"/>
    <w:rsid w:val="00AB3DA8"/>
    <w:rsid w:val="00AB628D"/>
    <w:rsid w:val="00AC221D"/>
    <w:rsid w:val="00AC52D0"/>
    <w:rsid w:val="00AC5570"/>
    <w:rsid w:val="00AC7272"/>
    <w:rsid w:val="00AD4290"/>
    <w:rsid w:val="00AD6A97"/>
    <w:rsid w:val="00AD786E"/>
    <w:rsid w:val="00AD7F8B"/>
    <w:rsid w:val="00AE21FD"/>
    <w:rsid w:val="00AE3F7C"/>
    <w:rsid w:val="00AE5767"/>
    <w:rsid w:val="00AF4B12"/>
    <w:rsid w:val="00AF527E"/>
    <w:rsid w:val="00AF5E95"/>
    <w:rsid w:val="00AF5F26"/>
    <w:rsid w:val="00AF71A6"/>
    <w:rsid w:val="00B0464F"/>
    <w:rsid w:val="00B05BEF"/>
    <w:rsid w:val="00B0726F"/>
    <w:rsid w:val="00B07E38"/>
    <w:rsid w:val="00B10850"/>
    <w:rsid w:val="00B11E37"/>
    <w:rsid w:val="00B1292E"/>
    <w:rsid w:val="00B12C64"/>
    <w:rsid w:val="00B14D5B"/>
    <w:rsid w:val="00B16B47"/>
    <w:rsid w:val="00B252A1"/>
    <w:rsid w:val="00B26266"/>
    <w:rsid w:val="00B27647"/>
    <w:rsid w:val="00B30200"/>
    <w:rsid w:val="00B3219A"/>
    <w:rsid w:val="00B3368B"/>
    <w:rsid w:val="00B4014E"/>
    <w:rsid w:val="00B40BA0"/>
    <w:rsid w:val="00B421FB"/>
    <w:rsid w:val="00B45833"/>
    <w:rsid w:val="00B45D8A"/>
    <w:rsid w:val="00B532CF"/>
    <w:rsid w:val="00B550CE"/>
    <w:rsid w:val="00B561F2"/>
    <w:rsid w:val="00B63AF3"/>
    <w:rsid w:val="00B65B43"/>
    <w:rsid w:val="00B65C25"/>
    <w:rsid w:val="00B702EE"/>
    <w:rsid w:val="00B727AE"/>
    <w:rsid w:val="00B73283"/>
    <w:rsid w:val="00B771E8"/>
    <w:rsid w:val="00B779AD"/>
    <w:rsid w:val="00B9161C"/>
    <w:rsid w:val="00B96F73"/>
    <w:rsid w:val="00B978D7"/>
    <w:rsid w:val="00BA11C3"/>
    <w:rsid w:val="00BA21E1"/>
    <w:rsid w:val="00BA45FA"/>
    <w:rsid w:val="00BA605C"/>
    <w:rsid w:val="00BA65A4"/>
    <w:rsid w:val="00BA661F"/>
    <w:rsid w:val="00BA68A4"/>
    <w:rsid w:val="00BA72FF"/>
    <w:rsid w:val="00BB325B"/>
    <w:rsid w:val="00BB7E9D"/>
    <w:rsid w:val="00BC2DC0"/>
    <w:rsid w:val="00BC41C5"/>
    <w:rsid w:val="00BC57FF"/>
    <w:rsid w:val="00BC63ED"/>
    <w:rsid w:val="00BC7C1B"/>
    <w:rsid w:val="00BD1FF3"/>
    <w:rsid w:val="00BF0358"/>
    <w:rsid w:val="00BF456F"/>
    <w:rsid w:val="00BF72D0"/>
    <w:rsid w:val="00BF75C0"/>
    <w:rsid w:val="00C06657"/>
    <w:rsid w:val="00C104EF"/>
    <w:rsid w:val="00C1299E"/>
    <w:rsid w:val="00C169F5"/>
    <w:rsid w:val="00C21494"/>
    <w:rsid w:val="00C217C1"/>
    <w:rsid w:val="00C241AD"/>
    <w:rsid w:val="00C27669"/>
    <w:rsid w:val="00C3032E"/>
    <w:rsid w:val="00C31CD7"/>
    <w:rsid w:val="00C323FB"/>
    <w:rsid w:val="00C34932"/>
    <w:rsid w:val="00C36E4E"/>
    <w:rsid w:val="00C37578"/>
    <w:rsid w:val="00C4036E"/>
    <w:rsid w:val="00C45C96"/>
    <w:rsid w:val="00C52BE6"/>
    <w:rsid w:val="00C5327F"/>
    <w:rsid w:val="00C53F94"/>
    <w:rsid w:val="00C5547B"/>
    <w:rsid w:val="00C55A6C"/>
    <w:rsid w:val="00C615ED"/>
    <w:rsid w:val="00C65C63"/>
    <w:rsid w:val="00C66D34"/>
    <w:rsid w:val="00C70A15"/>
    <w:rsid w:val="00C723A2"/>
    <w:rsid w:val="00C72D6E"/>
    <w:rsid w:val="00C7505B"/>
    <w:rsid w:val="00C77271"/>
    <w:rsid w:val="00C7769F"/>
    <w:rsid w:val="00C822BB"/>
    <w:rsid w:val="00C92649"/>
    <w:rsid w:val="00C9352E"/>
    <w:rsid w:val="00C94875"/>
    <w:rsid w:val="00CA107F"/>
    <w:rsid w:val="00CA653C"/>
    <w:rsid w:val="00CA6B1F"/>
    <w:rsid w:val="00CB10EF"/>
    <w:rsid w:val="00CB1A5D"/>
    <w:rsid w:val="00CB54EC"/>
    <w:rsid w:val="00CB58AB"/>
    <w:rsid w:val="00CB598D"/>
    <w:rsid w:val="00CB6F6B"/>
    <w:rsid w:val="00CC154A"/>
    <w:rsid w:val="00CC1C88"/>
    <w:rsid w:val="00CC2C65"/>
    <w:rsid w:val="00CC5733"/>
    <w:rsid w:val="00CC6B6A"/>
    <w:rsid w:val="00CD3984"/>
    <w:rsid w:val="00CD71D8"/>
    <w:rsid w:val="00CE15DB"/>
    <w:rsid w:val="00CE3239"/>
    <w:rsid w:val="00CF007D"/>
    <w:rsid w:val="00CF1FC0"/>
    <w:rsid w:val="00CF226B"/>
    <w:rsid w:val="00CF4BEC"/>
    <w:rsid w:val="00D008AA"/>
    <w:rsid w:val="00D00A97"/>
    <w:rsid w:val="00D026FC"/>
    <w:rsid w:val="00D0490B"/>
    <w:rsid w:val="00D064AA"/>
    <w:rsid w:val="00D11B18"/>
    <w:rsid w:val="00D11CDB"/>
    <w:rsid w:val="00D14B57"/>
    <w:rsid w:val="00D16D36"/>
    <w:rsid w:val="00D207F0"/>
    <w:rsid w:val="00D20C4E"/>
    <w:rsid w:val="00D2177E"/>
    <w:rsid w:val="00D22F48"/>
    <w:rsid w:val="00D26406"/>
    <w:rsid w:val="00D2655F"/>
    <w:rsid w:val="00D270ED"/>
    <w:rsid w:val="00D2739A"/>
    <w:rsid w:val="00D27E52"/>
    <w:rsid w:val="00D318FF"/>
    <w:rsid w:val="00D32980"/>
    <w:rsid w:val="00D341AC"/>
    <w:rsid w:val="00D42631"/>
    <w:rsid w:val="00D4263B"/>
    <w:rsid w:val="00D43424"/>
    <w:rsid w:val="00D45063"/>
    <w:rsid w:val="00D46C43"/>
    <w:rsid w:val="00D501D3"/>
    <w:rsid w:val="00D502FD"/>
    <w:rsid w:val="00D506C6"/>
    <w:rsid w:val="00D51AD1"/>
    <w:rsid w:val="00D53FB8"/>
    <w:rsid w:val="00D54A1C"/>
    <w:rsid w:val="00D61C56"/>
    <w:rsid w:val="00D6682A"/>
    <w:rsid w:val="00D66AE4"/>
    <w:rsid w:val="00D70A1B"/>
    <w:rsid w:val="00D723D9"/>
    <w:rsid w:val="00D73CFF"/>
    <w:rsid w:val="00D757DD"/>
    <w:rsid w:val="00D8277B"/>
    <w:rsid w:val="00D839CC"/>
    <w:rsid w:val="00D84D1C"/>
    <w:rsid w:val="00D85623"/>
    <w:rsid w:val="00D866E7"/>
    <w:rsid w:val="00D91E4A"/>
    <w:rsid w:val="00D9450E"/>
    <w:rsid w:val="00DA331C"/>
    <w:rsid w:val="00DA6106"/>
    <w:rsid w:val="00DA6A33"/>
    <w:rsid w:val="00DA7317"/>
    <w:rsid w:val="00DB1C62"/>
    <w:rsid w:val="00DB26AB"/>
    <w:rsid w:val="00DB6270"/>
    <w:rsid w:val="00DB7A40"/>
    <w:rsid w:val="00DB7FD9"/>
    <w:rsid w:val="00DC362A"/>
    <w:rsid w:val="00DC7144"/>
    <w:rsid w:val="00DD2CEC"/>
    <w:rsid w:val="00DD418A"/>
    <w:rsid w:val="00DE1F7C"/>
    <w:rsid w:val="00DE2DB0"/>
    <w:rsid w:val="00DE6344"/>
    <w:rsid w:val="00DE77E2"/>
    <w:rsid w:val="00DF44A3"/>
    <w:rsid w:val="00E01E48"/>
    <w:rsid w:val="00E02266"/>
    <w:rsid w:val="00E037E8"/>
    <w:rsid w:val="00E03DFB"/>
    <w:rsid w:val="00E04275"/>
    <w:rsid w:val="00E0546E"/>
    <w:rsid w:val="00E05ADE"/>
    <w:rsid w:val="00E05EDA"/>
    <w:rsid w:val="00E06D75"/>
    <w:rsid w:val="00E07B83"/>
    <w:rsid w:val="00E12476"/>
    <w:rsid w:val="00E13A4C"/>
    <w:rsid w:val="00E13D6C"/>
    <w:rsid w:val="00E1562C"/>
    <w:rsid w:val="00E1739A"/>
    <w:rsid w:val="00E20113"/>
    <w:rsid w:val="00E228DA"/>
    <w:rsid w:val="00E24183"/>
    <w:rsid w:val="00E3285F"/>
    <w:rsid w:val="00E417D8"/>
    <w:rsid w:val="00E47A25"/>
    <w:rsid w:val="00E53DC7"/>
    <w:rsid w:val="00E54060"/>
    <w:rsid w:val="00E54BC8"/>
    <w:rsid w:val="00E55F4A"/>
    <w:rsid w:val="00E56061"/>
    <w:rsid w:val="00E57ED7"/>
    <w:rsid w:val="00E6214E"/>
    <w:rsid w:val="00E6481D"/>
    <w:rsid w:val="00E66A74"/>
    <w:rsid w:val="00E71075"/>
    <w:rsid w:val="00E71952"/>
    <w:rsid w:val="00E75642"/>
    <w:rsid w:val="00E775A1"/>
    <w:rsid w:val="00E818D4"/>
    <w:rsid w:val="00E81D2A"/>
    <w:rsid w:val="00E86EF6"/>
    <w:rsid w:val="00E87469"/>
    <w:rsid w:val="00E90EAE"/>
    <w:rsid w:val="00E9119E"/>
    <w:rsid w:val="00E92602"/>
    <w:rsid w:val="00E929E4"/>
    <w:rsid w:val="00E92AD7"/>
    <w:rsid w:val="00E94F5D"/>
    <w:rsid w:val="00E958E3"/>
    <w:rsid w:val="00E964C6"/>
    <w:rsid w:val="00EA0C87"/>
    <w:rsid w:val="00EA5385"/>
    <w:rsid w:val="00EB0BC0"/>
    <w:rsid w:val="00EB2718"/>
    <w:rsid w:val="00EB5DA3"/>
    <w:rsid w:val="00EC058A"/>
    <w:rsid w:val="00EC1059"/>
    <w:rsid w:val="00EC21F3"/>
    <w:rsid w:val="00EC255A"/>
    <w:rsid w:val="00EC5E99"/>
    <w:rsid w:val="00ED151C"/>
    <w:rsid w:val="00ED61E2"/>
    <w:rsid w:val="00ED7326"/>
    <w:rsid w:val="00ED767A"/>
    <w:rsid w:val="00ED7F90"/>
    <w:rsid w:val="00EE0E86"/>
    <w:rsid w:val="00EE0F66"/>
    <w:rsid w:val="00EE233E"/>
    <w:rsid w:val="00EE3FF4"/>
    <w:rsid w:val="00EE5330"/>
    <w:rsid w:val="00EE5C86"/>
    <w:rsid w:val="00EE69EF"/>
    <w:rsid w:val="00EF2128"/>
    <w:rsid w:val="00EF2D91"/>
    <w:rsid w:val="00EF429F"/>
    <w:rsid w:val="00EF7741"/>
    <w:rsid w:val="00EF7BFE"/>
    <w:rsid w:val="00F00309"/>
    <w:rsid w:val="00F010B3"/>
    <w:rsid w:val="00F04D58"/>
    <w:rsid w:val="00F07B35"/>
    <w:rsid w:val="00F133CE"/>
    <w:rsid w:val="00F17E4B"/>
    <w:rsid w:val="00F20359"/>
    <w:rsid w:val="00F232F9"/>
    <w:rsid w:val="00F23CF0"/>
    <w:rsid w:val="00F261F6"/>
    <w:rsid w:val="00F27544"/>
    <w:rsid w:val="00F3098D"/>
    <w:rsid w:val="00F30E9B"/>
    <w:rsid w:val="00F3123F"/>
    <w:rsid w:val="00F33953"/>
    <w:rsid w:val="00F41C4B"/>
    <w:rsid w:val="00F43EE8"/>
    <w:rsid w:val="00F44F15"/>
    <w:rsid w:val="00F45E6E"/>
    <w:rsid w:val="00F51ECE"/>
    <w:rsid w:val="00F52155"/>
    <w:rsid w:val="00F53D20"/>
    <w:rsid w:val="00F54BD5"/>
    <w:rsid w:val="00F61137"/>
    <w:rsid w:val="00F61E2E"/>
    <w:rsid w:val="00F62481"/>
    <w:rsid w:val="00F64BC9"/>
    <w:rsid w:val="00F66FFF"/>
    <w:rsid w:val="00F73955"/>
    <w:rsid w:val="00F75189"/>
    <w:rsid w:val="00F754FD"/>
    <w:rsid w:val="00F77397"/>
    <w:rsid w:val="00F8113D"/>
    <w:rsid w:val="00F82B45"/>
    <w:rsid w:val="00F83991"/>
    <w:rsid w:val="00F83E31"/>
    <w:rsid w:val="00F8445A"/>
    <w:rsid w:val="00F85CAE"/>
    <w:rsid w:val="00F86E0C"/>
    <w:rsid w:val="00F90ED6"/>
    <w:rsid w:val="00F91F12"/>
    <w:rsid w:val="00F9609A"/>
    <w:rsid w:val="00FA1600"/>
    <w:rsid w:val="00FA669A"/>
    <w:rsid w:val="00FB37C5"/>
    <w:rsid w:val="00FB3A0A"/>
    <w:rsid w:val="00FB3FFC"/>
    <w:rsid w:val="00FB4218"/>
    <w:rsid w:val="00FB6E3C"/>
    <w:rsid w:val="00FC0CBE"/>
    <w:rsid w:val="00FC27B6"/>
    <w:rsid w:val="00FC2F95"/>
    <w:rsid w:val="00FC2FAC"/>
    <w:rsid w:val="00FC511B"/>
    <w:rsid w:val="00FC742C"/>
    <w:rsid w:val="00FD0165"/>
    <w:rsid w:val="00FD042B"/>
    <w:rsid w:val="00FD494D"/>
    <w:rsid w:val="00FD4AE4"/>
    <w:rsid w:val="00FE3868"/>
    <w:rsid w:val="00FE48B2"/>
    <w:rsid w:val="00FE4A0C"/>
    <w:rsid w:val="00FF1C35"/>
    <w:rsid w:val="00FF52FC"/>
    <w:rsid w:val="00FF5A93"/>
    <w:rsid w:val="00FF6090"/>
    <w:rsid w:val="00FF60F0"/>
    <w:rsid w:val="00FF626D"/>
    <w:rsid w:val="03A7507A"/>
    <w:rsid w:val="04963E11"/>
    <w:rsid w:val="13D7B4D4"/>
    <w:rsid w:val="145002AE"/>
    <w:rsid w:val="287CCD3F"/>
    <w:rsid w:val="2DA8C8C1"/>
    <w:rsid w:val="347D4441"/>
    <w:rsid w:val="34D06249"/>
    <w:rsid w:val="3907191C"/>
    <w:rsid w:val="3C6E069A"/>
    <w:rsid w:val="3DE3F5E7"/>
    <w:rsid w:val="3E1C1C83"/>
    <w:rsid w:val="41E73751"/>
    <w:rsid w:val="5E0C64F2"/>
    <w:rsid w:val="60D91FF3"/>
    <w:rsid w:val="76FF265E"/>
    <w:rsid w:val="78142AF2"/>
    <w:rsid w:val="7CCBB072"/>
    <w:rsid w:val="7F390F10"/>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qFormat="1"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wordWrap w:val="0"/>
      <w:autoSpaceDE w:val="0"/>
      <w:autoSpaceDN w:val="0"/>
      <w:spacing w:after="160" w:line="259" w:lineRule="auto"/>
      <w:jc w:val="both"/>
    </w:pPr>
    <w:rPr>
      <w:rFonts w:asciiTheme="minorHAnsi" w:hAnsiTheme="minorHAnsi" w:eastAsiaTheme="minorEastAsia" w:cstheme="minorBidi"/>
      <w:kern w:val="2"/>
      <w:szCs w:val="22"/>
      <w:lang w:val="en-US" w:eastAsia="ko-KR" w:bidi="ar-SA"/>
    </w:rPr>
  </w:style>
  <w:style w:type="paragraph" w:styleId="2">
    <w:name w:val="heading 1"/>
    <w:basedOn w:val="1"/>
    <w:link w:val="20"/>
    <w:qFormat/>
    <w:uiPriority w:val="9"/>
    <w:pPr>
      <w:widowControl/>
      <w:wordWrap/>
      <w:autoSpaceDE/>
      <w:autoSpaceDN/>
      <w:spacing w:before="100" w:beforeAutospacing="1" w:after="100" w:afterAutospacing="1" w:line="240" w:lineRule="auto"/>
      <w:jc w:val="left"/>
      <w:outlineLvl w:val="0"/>
    </w:pPr>
    <w:rPr>
      <w:rFonts w:ascii="Gulim" w:hAnsi="Gulim" w:eastAsia="Gulim" w:cs="Gulim"/>
      <w:b/>
      <w:bCs/>
      <w:kern w:val="36"/>
      <w:sz w:val="48"/>
      <w:szCs w:val="48"/>
    </w:rPr>
  </w:style>
  <w:style w:type="paragraph" w:styleId="3">
    <w:name w:val="heading 3"/>
    <w:basedOn w:val="1"/>
    <w:next w:val="1"/>
    <w:link w:val="30"/>
    <w:semiHidden/>
    <w:unhideWhenUsed/>
    <w:qFormat/>
    <w:uiPriority w:val="9"/>
    <w:pPr>
      <w:keepNext/>
      <w:ind w:left="300" w:leftChars="300" w:hanging="2000" w:hangingChars="200"/>
      <w:outlineLvl w:val="2"/>
    </w:pPr>
    <w:rPr>
      <w:rFonts w:asciiTheme="majorHAnsi" w:hAnsiTheme="majorHAnsi" w:eastAsiaTheme="majorEastAsia" w:cstheme="majorBidi"/>
    </w:rPr>
  </w:style>
  <w:style w:type="character" w:default="1" w:styleId="13">
    <w:name w:val="Default Paragraph Font"/>
    <w:semiHidden/>
    <w:unhideWhenUsed/>
    <w:qFormat/>
    <w:uiPriority w:val="1"/>
  </w:style>
  <w:style w:type="table" w:default="1" w:styleId="11">
    <w:name w:val="Normal Table"/>
    <w:semiHidden/>
    <w:unhideWhenUsed/>
    <w:qFormat/>
    <w:uiPriority w:val="99"/>
    <w:tblPr>
      <w:tblCellMar>
        <w:top w:w="0" w:type="dxa"/>
        <w:left w:w="108" w:type="dxa"/>
        <w:bottom w:w="0" w:type="dxa"/>
        <w:right w:w="108" w:type="dxa"/>
      </w:tblCellMar>
    </w:tblPr>
  </w:style>
  <w:style w:type="paragraph" w:styleId="4">
    <w:name w:val="caption"/>
    <w:basedOn w:val="1"/>
    <w:next w:val="1"/>
    <w:unhideWhenUsed/>
    <w:qFormat/>
    <w:uiPriority w:val="35"/>
    <w:rPr>
      <w:b/>
      <w:bCs/>
      <w:szCs w:val="20"/>
    </w:rPr>
  </w:style>
  <w:style w:type="paragraph" w:styleId="5">
    <w:name w:val="annotation text"/>
    <w:basedOn w:val="1"/>
    <w:link w:val="21"/>
    <w:semiHidden/>
    <w:unhideWhenUsed/>
    <w:qFormat/>
    <w:uiPriority w:val="99"/>
    <w:pPr>
      <w:jc w:val="left"/>
    </w:pPr>
    <w:rPr>
      <w14:ligatures w14:val="standardContextual"/>
    </w:rPr>
  </w:style>
  <w:style w:type="paragraph" w:styleId="6">
    <w:name w:val="Balloon Text"/>
    <w:basedOn w:val="1"/>
    <w:link w:val="25"/>
    <w:semiHidden/>
    <w:unhideWhenUsed/>
    <w:qFormat/>
    <w:uiPriority w:val="99"/>
    <w:pPr>
      <w:spacing w:after="0" w:line="240" w:lineRule="auto"/>
    </w:pPr>
    <w:rPr>
      <w:rFonts w:asciiTheme="majorHAnsi" w:hAnsiTheme="majorHAnsi" w:eastAsiaTheme="majorEastAsia" w:cstheme="majorBidi"/>
      <w:sz w:val="18"/>
      <w:szCs w:val="18"/>
    </w:rPr>
  </w:style>
  <w:style w:type="paragraph" w:styleId="7">
    <w:name w:val="footer"/>
    <w:basedOn w:val="1"/>
    <w:link w:val="23"/>
    <w:unhideWhenUsed/>
    <w:qFormat/>
    <w:uiPriority w:val="99"/>
    <w:pPr>
      <w:tabs>
        <w:tab w:val="center" w:pos="4513"/>
        <w:tab w:val="right" w:pos="9026"/>
      </w:tabs>
      <w:snapToGrid w:val="0"/>
    </w:pPr>
  </w:style>
  <w:style w:type="paragraph" w:styleId="8">
    <w:name w:val="header"/>
    <w:basedOn w:val="1"/>
    <w:link w:val="22"/>
    <w:unhideWhenUsed/>
    <w:qFormat/>
    <w:uiPriority w:val="99"/>
    <w:pPr>
      <w:tabs>
        <w:tab w:val="center" w:pos="4513"/>
        <w:tab w:val="right" w:pos="9026"/>
      </w:tabs>
      <w:snapToGrid w:val="0"/>
    </w:pPr>
  </w:style>
  <w:style w:type="paragraph" w:styleId="9">
    <w:name w:val="Normal (Web)"/>
    <w:basedOn w:val="1"/>
    <w:semiHidden/>
    <w:unhideWhenUsed/>
    <w:qFormat/>
    <w:uiPriority w:val="99"/>
    <w:rPr>
      <w:rFonts w:ascii="Times New Roman" w:hAnsi="Times New Roman" w:cs="Times New Roman"/>
      <w:sz w:val="24"/>
      <w:szCs w:val="24"/>
    </w:rPr>
  </w:style>
  <w:style w:type="paragraph" w:styleId="10">
    <w:name w:val="annotation subject"/>
    <w:basedOn w:val="5"/>
    <w:next w:val="5"/>
    <w:link w:val="26"/>
    <w:semiHidden/>
    <w:unhideWhenUsed/>
    <w:qFormat/>
    <w:uiPriority w:val="99"/>
    <w:rPr>
      <w:b/>
      <w:bCs/>
      <w14:ligatures w14:val="none"/>
    </w:rPr>
  </w:style>
  <w:style w:type="table" w:styleId="12">
    <w:name w:val="Table Grid"/>
    <w:basedOn w:val="11"/>
    <w:qFormat/>
    <w:uiPriority w:val="39"/>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4">
    <w:name w:val="Strong"/>
    <w:basedOn w:val="13"/>
    <w:qFormat/>
    <w:uiPriority w:val="22"/>
    <w:rPr>
      <w:b/>
      <w:bCs/>
    </w:rPr>
  </w:style>
  <w:style w:type="character" w:styleId="15">
    <w:name w:val="FollowedHyperlink"/>
    <w:basedOn w:val="13"/>
    <w:semiHidden/>
    <w:unhideWhenUsed/>
    <w:qFormat/>
    <w:uiPriority w:val="99"/>
    <w:rPr>
      <w:color w:val="954F72" w:themeColor="followedHyperlink"/>
      <w:u w:val="single"/>
      <w14:textFill>
        <w14:solidFill>
          <w14:schemeClr w14:val="folHlink"/>
        </w14:solidFill>
      </w14:textFill>
    </w:rPr>
  </w:style>
  <w:style w:type="character" w:styleId="16">
    <w:name w:val="Emphasis"/>
    <w:basedOn w:val="13"/>
    <w:qFormat/>
    <w:uiPriority w:val="20"/>
    <w:rPr>
      <w:i/>
      <w:iCs/>
    </w:rPr>
  </w:style>
  <w:style w:type="character" w:styleId="17">
    <w:name w:val="line number"/>
    <w:basedOn w:val="13"/>
    <w:semiHidden/>
    <w:unhideWhenUsed/>
    <w:qFormat/>
    <w:uiPriority w:val="99"/>
  </w:style>
  <w:style w:type="character" w:styleId="18">
    <w:name w:val="Hyperlink"/>
    <w:basedOn w:val="13"/>
    <w:unhideWhenUsed/>
    <w:qFormat/>
    <w:uiPriority w:val="99"/>
    <w:rPr>
      <w:color w:val="0563C1" w:themeColor="hyperlink"/>
      <w:u w:val="single"/>
      <w14:textFill>
        <w14:solidFill>
          <w14:schemeClr w14:val="hlink"/>
        </w14:solidFill>
      </w14:textFill>
    </w:rPr>
  </w:style>
  <w:style w:type="character" w:styleId="19">
    <w:name w:val="annotation reference"/>
    <w:basedOn w:val="13"/>
    <w:semiHidden/>
    <w:unhideWhenUsed/>
    <w:qFormat/>
    <w:uiPriority w:val="99"/>
    <w:rPr>
      <w:sz w:val="18"/>
      <w:szCs w:val="18"/>
    </w:rPr>
  </w:style>
  <w:style w:type="character" w:customStyle="1" w:styleId="20">
    <w:name w:val="Heading 1 Char"/>
    <w:basedOn w:val="13"/>
    <w:link w:val="2"/>
    <w:qFormat/>
    <w:uiPriority w:val="9"/>
    <w:rPr>
      <w:rFonts w:ascii="Gulim" w:hAnsi="Gulim" w:eastAsia="Gulim" w:cs="Gulim"/>
      <w:b/>
      <w:bCs/>
      <w:kern w:val="36"/>
      <w:sz w:val="48"/>
      <w:szCs w:val="48"/>
    </w:rPr>
  </w:style>
  <w:style w:type="character" w:customStyle="1" w:styleId="21">
    <w:name w:val="Comment Text Char"/>
    <w:basedOn w:val="13"/>
    <w:link w:val="5"/>
    <w:semiHidden/>
    <w:qFormat/>
    <w:uiPriority w:val="99"/>
    <w:rPr>
      <w14:ligatures w14:val="standardContextual"/>
    </w:rPr>
  </w:style>
  <w:style w:type="character" w:customStyle="1" w:styleId="22">
    <w:name w:val="Header Char"/>
    <w:basedOn w:val="13"/>
    <w:link w:val="8"/>
    <w:qFormat/>
    <w:uiPriority w:val="99"/>
  </w:style>
  <w:style w:type="character" w:customStyle="1" w:styleId="23">
    <w:name w:val="Footer Char"/>
    <w:basedOn w:val="13"/>
    <w:link w:val="7"/>
    <w:qFormat/>
    <w:uiPriority w:val="99"/>
  </w:style>
  <w:style w:type="character" w:styleId="24">
    <w:name w:val="Placeholder Text"/>
    <w:basedOn w:val="13"/>
    <w:semiHidden/>
    <w:qFormat/>
    <w:uiPriority w:val="99"/>
    <w:rPr>
      <w:color w:val="666666"/>
    </w:rPr>
  </w:style>
  <w:style w:type="character" w:customStyle="1" w:styleId="25">
    <w:name w:val="Balloon Text Char"/>
    <w:basedOn w:val="13"/>
    <w:link w:val="6"/>
    <w:semiHidden/>
    <w:qFormat/>
    <w:uiPriority w:val="99"/>
    <w:rPr>
      <w:rFonts w:asciiTheme="majorHAnsi" w:hAnsiTheme="majorHAnsi" w:eastAsiaTheme="majorEastAsia" w:cstheme="majorBidi"/>
      <w:sz w:val="18"/>
      <w:szCs w:val="18"/>
    </w:rPr>
  </w:style>
  <w:style w:type="character" w:customStyle="1" w:styleId="26">
    <w:name w:val="Comment Subject Char"/>
    <w:basedOn w:val="21"/>
    <w:link w:val="10"/>
    <w:semiHidden/>
    <w:qFormat/>
    <w:uiPriority w:val="99"/>
    <w:rPr>
      <w:b/>
      <w:bCs/>
      <w14:ligatures w14:val="standardContextual"/>
    </w:rPr>
  </w:style>
  <w:style w:type="paragraph" w:customStyle="1" w:styleId="27">
    <w:name w:val="Revision"/>
    <w:hidden/>
    <w:semiHidden/>
    <w:qFormat/>
    <w:uiPriority w:val="99"/>
    <w:pPr>
      <w:spacing w:after="0" w:line="240" w:lineRule="auto"/>
      <w:jc w:val="left"/>
    </w:pPr>
    <w:rPr>
      <w:rFonts w:asciiTheme="minorHAnsi" w:hAnsiTheme="minorHAnsi" w:eastAsiaTheme="minorEastAsia" w:cstheme="minorBidi"/>
      <w:kern w:val="2"/>
      <w:szCs w:val="22"/>
      <w:lang w:val="en-US" w:eastAsia="ko-KR" w:bidi="ar-SA"/>
    </w:rPr>
  </w:style>
  <w:style w:type="paragraph" w:styleId="28">
    <w:name w:val="List Paragraph"/>
    <w:basedOn w:val="1"/>
    <w:qFormat/>
    <w:uiPriority w:val="34"/>
    <w:pPr>
      <w:ind w:left="800" w:leftChars="400"/>
    </w:pPr>
  </w:style>
  <w:style w:type="character" w:customStyle="1" w:styleId="29">
    <w:name w:val="Unresolved Mention"/>
    <w:basedOn w:val="13"/>
    <w:semiHidden/>
    <w:unhideWhenUsed/>
    <w:qFormat/>
    <w:uiPriority w:val="99"/>
    <w:rPr>
      <w:color w:val="605E5C"/>
      <w:shd w:val="clear" w:color="auto" w:fill="E1DFDD"/>
    </w:rPr>
  </w:style>
  <w:style w:type="character" w:customStyle="1" w:styleId="30">
    <w:name w:val="Heading 3 Char"/>
    <w:basedOn w:val="13"/>
    <w:link w:val="3"/>
    <w:semiHidden/>
    <w:qFormat/>
    <w:uiPriority w:val="9"/>
    <w:rPr>
      <w:rFonts w:asciiTheme="majorHAnsi" w:hAnsiTheme="majorHAnsi" w:eastAsiaTheme="majorEastAsia" w:cstheme="majorBidi"/>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1.xml"/><Relationship Id="rId8" Type="http://schemas.openxmlformats.org/officeDocument/2006/relationships/image" Target="media/image3.tiff"/><Relationship Id="rId7" Type="http://schemas.openxmlformats.org/officeDocument/2006/relationships/image" Target="media/image2.tiff"/><Relationship Id="rId6" Type="http://schemas.openxmlformats.org/officeDocument/2006/relationships/image" Target="media/image1.tiff"/><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FAD0D9-BFA1-491F-B60A-E06AE58BFA24}">
  <ds:schemaRefs/>
</ds:datastoreItem>
</file>

<file path=docProps/app.xml><?xml version="1.0" encoding="utf-8"?>
<Properties xmlns="http://schemas.openxmlformats.org/officeDocument/2006/extended-properties" xmlns:vt="http://schemas.openxmlformats.org/officeDocument/2006/docPropsVTypes">
  <Template>Normal.dotm</Template>
  <Pages>5</Pages>
  <Words>148</Words>
  <Characters>918</Characters>
  <Lines>21</Lines>
  <Paragraphs>5</Paragraphs>
  <TotalTime>3</TotalTime>
  <ScaleCrop>false</ScaleCrop>
  <LinksUpToDate>false</LinksUpToDate>
  <CharactersWithSpaces>1017</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2025-08-16T08:46:00Z</dcterms:created>
  <dc:creator>문석 강</dc:creator>
  <cp:lastModifiedBy>TSP-PHYTON-Editor-Summer</cp:lastModifiedBy>
  <cp:lastPrinted>2025-08-16T08:16:00Z</cp:lastPrinted>
  <dcterms:modified xsi:type="dcterms:W3CDTF">2026-03-23T07:40:02Z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a7fe3d05-62a8-42e4-a0a5-b2c6c4148d98</vt:lpwstr>
  </property>
  <property fmtid="{D5CDD505-2E9C-101B-9397-08002B2CF9AE}" pid="3" name="KSOTemplateDocerSaveRecord">
    <vt:lpwstr>eyJoZGlkIjoiODgzYjc0MjgyMTE1YjdmYWQ5MWVjOWJlNGI4MDQ1ZDUiLCJ1c2VySWQiOiIzNjQ5MTM1NjAifQ==</vt:lpwstr>
  </property>
  <property fmtid="{D5CDD505-2E9C-101B-9397-08002B2CF9AE}" pid="4" name="KSOProductBuildVer">
    <vt:lpwstr>2052-12.1.0.25225</vt:lpwstr>
  </property>
  <property fmtid="{D5CDD505-2E9C-101B-9397-08002B2CF9AE}" pid="5" name="ICV">
    <vt:lpwstr>BC0A7A25E5E74FE38DA24770A5C7E50A_13</vt:lpwstr>
  </property>
</Properties>
</file>