
<file path=[Content_Types].xml><?xml version="1.0" encoding="utf-8"?>
<Types xmlns="http://schemas.openxmlformats.org/package/2006/content-types">
  <Default Extension="tiff" ContentType="image/tiff"/>
  <Default Extension="png" ContentType="image/png"/>
  <Default Extension="wdp" ContentType="image/vnd.ms-photo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9F1E9F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  <w14:textFill>
            <w14:solidFill>
              <w14:schemeClr w14:val="tx1"/>
            </w14:solidFill>
          </w14:textFill>
        </w:rPr>
        <w:t>Supplementary Figures</w:t>
      </w:r>
    </w:p>
    <w:p w14:paraId="45499C11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  <w14:textFill>
            <w14:solidFill>
              <w14:schemeClr w14:val="tx1"/>
            </w14:solidFill>
          </w14:textFill>
        </w:rPr>
      </w:pPr>
    </w:p>
    <w:p w14:paraId="34667F99">
      <w:pPr>
        <w:spacing w:line="360" w:lineRule="auto"/>
        <w:ind w:firstLine="1560" w:firstLineChars="650"/>
        <w:jc w:val="both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6E5D3006">
      <w:pPr>
        <w:spacing w:line="360" w:lineRule="auto"/>
        <w:ind w:firstLine="1560" w:firstLineChars="650"/>
        <w:jc w:val="both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64355" cy="2751455"/>
            <wp:effectExtent l="0" t="0" r="0" b="0"/>
            <wp:docPr id="11" name="圖片 11" descr="L:\2025 研究\BC study\0501 resubmit\Fig S1 inhibitor p-AKT 05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圖片 11" descr="L:\2025 研究\BC study\0501 resubmit\Fig S1 inhibitor p-AKT 0503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61" b="22379"/>
                    <a:stretch>
                      <a:fillRect/>
                    </a:stretch>
                  </pic:blipFill>
                  <pic:spPr>
                    <a:xfrm>
                      <a:off x="0" y="0"/>
                      <a:ext cx="4364966" cy="2751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82F7D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t>Supplementary Fig.1 Worthmannin could not suppress AKT activity in MDA-MB-231 cells</w:t>
      </w:r>
    </w:p>
    <w:p w14:paraId="26ECBC48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Cs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MDA-MB-231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cells were treated with 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the 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indicated inhibitors at indicated concentration for 48h. Western blot of p-AKT was performed. GAPDH was used as an internal control. The numbers below each band 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represent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the relative intensities of the averages of three reproducible data of p-AKT </w:t>
      </w:r>
      <w:r>
        <w:rPr>
          <w:rFonts w:ascii="Times New Roman" w:hAnsi="Times New Roman" w:cs="Times New Roman"/>
          <w:i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vs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that of GAPDH, taking the untreated (DMSO) group as 1.0. PD 98: PD98059;  SP60:SP600125.</w:t>
      </w:r>
    </w:p>
    <w:p w14:paraId="42514613">
      <w:pPr>
        <w:spacing w:line="360" w:lineRule="auto"/>
        <w:ind w:firstLine="463" w:firstLineChars="193"/>
        <w:jc w:val="both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32742224">
      <w:pPr>
        <w:spacing w:line="360" w:lineRule="auto"/>
        <w:ind w:firstLine="463" w:firstLineChars="193"/>
        <w:jc w:val="both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4A30638B">
      <w:pPr>
        <w:spacing w:line="360" w:lineRule="auto"/>
        <w:ind w:firstLine="463" w:firstLineChars="193"/>
        <w:jc w:val="both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4E275B64">
      <w:pPr>
        <w:spacing w:line="360" w:lineRule="auto"/>
        <w:ind w:firstLine="463" w:firstLineChars="193"/>
        <w:jc w:val="both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5B39CF25">
      <w:pPr>
        <w:spacing w:line="360" w:lineRule="auto"/>
        <w:jc w:val="both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54C71850">
      <w:pPr>
        <w:pStyle w:val="13"/>
        <w:spacing w:line="360" w:lineRule="auto"/>
        <w:ind w:left="0" w:leftChars="0"/>
        <w:jc w:val="center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2004511F">
      <w:pPr>
        <w:pStyle w:val="13"/>
        <w:spacing w:line="360" w:lineRule="auto"/>
        <w:ind w:left="0" w:leftChars="0"/>
        <w:jc w:val="center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467FEC47">
      <w:pPr>
        <w:pStyle w:val="13"/>
        <w:spacing w:line="360" w:lineRule="auto"/>
        <w:ind w:left="0" w:leftChars="0"/>
        <w:jc w:val="center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951855" cy="4395470"/>
            <wp:effectExtent l="0" t="0" r="0" b="5080"/>
            <wp:docPr id="8" name="圖片 8" descr="L:\2025 研究\BC study\0501 resubmit\Fig S2 CAT migration 0503 '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圖片 8" descr="L:\2025 研究\BC study\0501 resubmit\Fig S2 CAT migration 0503 '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8708" cy="4407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4C77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t>Supplementary Fig.2  Catalase suppressed MDA-MB-231 cell migration in a dose-dependent manner</w:t>
      </w:r>
      <w:r>
        <w:rPr>
          <w:rFonts w:hint="eastAsia" w:ascii="Times New Roman" w:hAnsi="Times New Roman" w:eastAsia="等线" w:cs="Times New Roman"/>
          <w:b/>
          <w:bCs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ascii="Times New Roman" w:hAnsi="Times New Roman" w:cs="Times New Roman"/>
          <w:b/>
          <w:bCs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MDA-MB-231</w:t>
      </w:r>
      <w:r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cells were treated with the ROS scavenger catalase (CAT) at the indicated concentration for 48h. The trans-well migration assay was performed. Quantitative data is shown in the low panel. Relative migration was calculated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by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taking the untreated (CAT 0) group as 1.0. The data shown were the average of three reproducible results</w:t>
      </w:r>
      <w:r>
        <w:rPr>
          <w:rFonts w:ascii="Times New Roman" w:hAnsi="Times New Roman" w:eastAsia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ascii="Times New Roman" w:hAnsi="Times New Roman" w:eastAsia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(*, **) represent the statistically significant difference (P &lt; 0.05, P &lt; 0.01, N = 3,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Student’s t-test</w:t>
      </w:r>
      <w:r>
        <w:rPr>
          <w:rFonts w:ascii="Times New Roman" w:hAnsi="Times New Roman" w:eastAsia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) between the indicated samples and 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untreated</w:t>
      </w:r>
      <w:r>
        <w:rPr>
          <w:rFonts w:ascii="Times New Roman" w:hAnsi="Times New Roman" w:eastAsia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(CAT 0) group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.</w:t>
      </w:r>
    </w:p>
    <w:p w14:paraId="73F525E6">
      <w:pPr>
        <w:spacing w:line="360" w:lineRule="auto"/>
        <w:jc w:val="both"/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1EBBEA8F">
      <w:pPr>
        <w:spacing w:line="360" w:lineRule="auto"/>
        <w:jc w:val="both"/>
        <w:rPr>
          <w:rFonts w:ascii="Times New Roman" w:hAnsi="Times New Roman" w:cs="Times New Roman"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</w:pPr>
    </w:p>
    <w:p w14:paraId="2A22291F">
      <w:pPr>
        <w:spacing w:line="360" w:lineRule="auto"/>
        <w:jc w:val="both"/>
        <w:rPr>
          <w:rFonts w:ascii="Times New Roman" w:hAnsi="Times New Roman" w:cs="Times New Roman"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</w:pPr>
    </w:p>
    <w:p w14:paraId="7B905470">
      <w:pPr>
        <w:spacing w:line="360" w:lineRule="auto"/>
        <w:ind w:firstLine="1840" w:firstLineChars="767"/>
        <w:jc w:val="both"/>
        <w:rPr>
          <w:rFonts w:ascii="Times New Roman" w:hAnsi="Times New Roman" w:cs="Times New Roman"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16275" cy="4728845"/>
            <wp:effectExtent l="0" t="0" r="3175" b="0"/>
            <wp:docPr id="1" name="圖片 1" descr="H:\2025 研究\BC study\2026 0416 resubmit\Fig for revised 0413\Fig S3 CAT MDA231 wester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 descr="H:\2025 研究\BC study\2026 0416 resubmit\Fig for revised 0413\Fig S3 CAT MDA231 western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0" r="9856"/>
                    <a:stretch>
                      <a:fillRect/>
                    </a:stretch>
                  </pic:blipFill>
                  <pic:spPr>
                    <a:xfrm>
                      <a:off x="0" y="0"/>
                      <a:ext cx="3234246" cy="47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44625">
      <w:pPr>
        <w:spacing w:line="360" w:lineRule="auto"/>
        <w:jc w:val="both"/>
        <w:rPr>
          <w:rFonts w:ascii="Times New Roman" w:hAnsi="Times New Roman" w:cs="Times New Roman"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</w:pPr>
    </w:p>
    <w:p w14:paraId="1EB5F39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bCs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Supplementary Fig. 3 </w:t>
      </w:r>
      <w:r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t>Catalase suppressed PD-L1 expression and regulated oncogenic signaling and mesenchymal markers in MDA-MB-231</w:t>
      </w:r>
      <w:r>
        <w:rPr>
          <w:rFonts w:hint="eastAsia" w:ascii="Times New Roman" w:hAnsi="Times New Roman" w:eastAsia="等线" w:cs="Times New Roman"/>
          <w:b/>
          <w:bCs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bCs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MDA-MB-231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cells were treated with 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the 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ROS scavenger catalase (CAT) at the indicated concentration for 48h. Western blot of the indicated molecules was performed. GAPDH was used as an internal control. The numbers below each band 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represent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the relative intensities of the averages of three reproducible data of indicated molecules </w:t>
      </w:r>
      <w:r>
        <w:rPr>
          <w:rFonts w:ascii="Times New Roman" w:hAnsi="Times New Roman" w:cs="Times New Roman"/>
          <w:i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vs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that of GAPDH, taking the untreated (CAT 0)  group as 1.0.</w:t>
      </w:r>
    </w:p>
    <w:p w14:paraId="454DD3B9">
      <w:pPr>
        <w:spacing w:line="360" w:lineRule="auto"/>
        <w:jc w:val="both"/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 w14:paraId="55C03613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</w:pPr>
    </w:p>
    <w:p w14:paraId="49E756E3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</w:pPr>
    </w:p>
    <w:p w14:paraId="4AFD101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</w:pPr>
    </w:p>
    <w:p w14:paraId="1C5FEE8C">
      <w:pPr>
        <w:spacing w:line="360" w:lineRule="auto"/>
        <w:ind w:left="0" w:leftChars="-177" w:hanging="425" w:hangingChars="177"/>
        <w:jc w:val="both"/>
        <w:rPr>
          <w:rFonts w:ascii="Times New Roman" w:hAnsi="Times New Roman" w:eastAsia="等线" w:cs="Times New Roman"/>
          <w:b/>
          <w:bCs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</w:pPr>
    </w:p>
    <w:p w14:paraId="1E15160C">
      <w:pPr>
        <w:spacing w:line="360" w:lineRule="auto"/>
        <w:ind w:left="0" w:leftChars="-177" w:hanging="425" w:hangingChars="177"/>
        <w:jc w:val="both"/>
        <w:rPr>
          <w:rFonts w:ascii="Times New Roman" w:hAnsi="Times New Roman" w:eastAsia="等线" w:cs="Times New Roman"/>
          <w:b/>
          <w:bCs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</w:pPr>
    </w:p>
    <w:p w14:paraId="0CEE1A88">
      <w:pPr>
        <w:spacing w:line="360" w:lineRule="auto"/>
        <w:ind w:left="0" w:leftChars="-177" w:hanging="425" w:hangingChars="177"/>
        <w:jc w:val="both"/>
        <w:rPr>
          <w:rFonts w:ascii="Times New Roman" w:hAnsi="Times New Roman" w:eastAsia="等线" w:cs="Times New Roman"/>
          <w:b/>
          <w:bCs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</w:pPr>
    </w:p>
    <w:p w14:paraId="1A9B2A56">
      <w:pPr>
        <w:pStyle w:val="6"/>
        <w:rPr>
          <w:highlight w:val="none"/>
        </w:rPr>
      </w:pPr>
    </w:p>
    <w:p w14:paraId="35803B93">
      <w:pPr>
        <w:spacing w:line="360" w:lineRule="auto"/>
        <w:ind w:leftChars="-236" w:hanging="564" w:hangingChars="235"/>
        <w:jc w:val="both"/>
        <w:rPr>
          <w:rFonts w:ascii="Times New Roman" w:hAnsi="Times New Roman" w:eastAsia="等线" w:cs="Times New Roman"/>
          <w:b/>
          <w:bCs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等线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702425" cy="6565900"/>
            <wp:effectExtent l="0" t="0" r="3175" b="6350"/>
            <wp:docPr id="9" name="圖片 9" descr="L:\2025 研究\BC study\0501 resubmit\Fig S4 Hs578T MDA 543 migration 05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圖片 9" descr="L:\2025 研究\BC study\0501 resubmit\Fig S4 Hs578T MDA 543 migration 050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15067" cy="6578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001A2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t>Supplementary Fig.4 ROS scavenger, ERK inhibitor and PD-L1 knockdown inhibit cell migration of Hs578T but not MDA-MB-453 cells</w:t>
      </w:r>
      <w:r>
        <w:rPr>
          <w:rFonts w:ascii="Times New Roman" w:hAnsi="Times New Roman" w:eastAsia="等线" w:cs="Times New Roman"/>
          <w:b/>
          <w:bCs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t xml:space="preserve"> </w:t>
      </w:r>
    </w:p>
    <w:p w14:paraId="238A896C">
      <w:pPr>
        <w:spacing w:line="360" w:lineRule="auto"/>
        <w:ind w:left="220" w:hanging="220" w:hangingChars="100"/>
        <w:jc w:val="both"/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(A)</w:t>
      </w:r>
      <w:r>
        <w:rPr>
          <w:rFonts w:hint="eastAsia" w:ascii="Times New Roman" w:hAnsi="Times New Roman" w:eastAsia="等线" w:cs="Times New Roman"/>
          <w:color w:val="000000" w:themeColor="text1"/>
          <w:sz w:val="22"/>
          <w:highlight w:val="none"/>
          <w:lang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H</w:t>
      </w:r>
      <w:r>
        <w:rPr>
          <w:rFonts w:ascii="Times New Roman" w:hAnsi="Times New Roman" w:cs="Times New Roman"/>
          <w:bCs/>
          <w:color w:val="000000" w:themeColor="text1"/>
          <w:highlight w:val="none"/>
          <w14:textFill>
            <w14:solidFill>
              <w14:schemeClr w14:val="tx1"/>
            </w14:solidFill>
          </w14:textFill>
        </w:rPr>
        <w:t xml:space="preserve">s578T 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cells were treated with the ROS scavenger DTT (left panel), transfected with PD-L1-siRNA (middle panel) or PD98059 (right panel), at the indicated concentration for 48h; tra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well migration assay was performed. Quantitative data for each treatment are shown in the low panel. Relative migration was calculated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by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taking H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O (for DTT), NT-siRNA (for PD-L1 siRNA), and 0.2% DMSO </w:t>
      </w:r>
      <w:bookmarkStart w:id="0" w:name="_GoBack"/>
      <w:bookmarkEnd w:id="0"/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(for PD98059) as 1.0. </w:t>
      </w:r>
      <w:r>
        <w:rPr>
          <w:rFonts w:ascii="Times New Roman" w:hAnsi="Times New Roman" w:cs="Times New Roman"/>
          <w:color w:val="211D1E"/>
          <w:sz w:val="22"/>
          <w:highlight w:val="none"/>
        </w:rPr>
        <w:t>(*) represent the statistically significant difference (P &lt; 0.05, N = 3,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Student’s t-test</w:t>
      </w:r>
      <w:r>
        <w:rPr>
          <w:rFonts w:ascii="Times New Roman" w:hAnsi="Times New Roman" w:cs="Times New Roman"/>
          <w:color w:val="211D1E"/>
          <w:sz w:val="22"/>
          <w:highlight w:val="none"/>
        </w:rPr>
        <w:t xml:space="preserve">) between the indicated samples and 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H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O, NT-siRNA, or 0.2% DMSO group.</w:t>
      </w:r>
    </w:p>
    <w:p w14:paraId="274F2AEE">
      <w:pPr>
        <w:spacing w:line="360" w:lineRule="auto"/>
        <w:ind w:left="218" w:leftChars="-59" w:hanging="360" w:hangingChars="164"/>
        <w:jc w:val="both"/>
        <w:rPr>
          <w:rFonts w:ascii="Times New Roman" w:hAnsi="Times New Roman" w:eastAsia="等线" w:cs="Times New Roman"/>
          <w:color w:val="000000" w:themeColor="text1"/>
          <w:sz w:val="22"/>
          <w:highlight w:val="none"/>
          <w:shd w:val="clear" w:color="auto" w:fill="FFFFFF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(B)MDA-MB-453 were treated with PD98059 or DTT 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at 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the 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indicated concentration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for 48h. DMSO and H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O are vehicles for PD98059 and DTT, respectively. </w:t>
      </w:r>
    </w:p>
    <w:p w14:paraId="232EBD89">
      <w:pPr>
        <w:spacing w:line="360" w:lineRule="auto"/>
        <w:jc w:val="both"/>
        <w:rPr>
          <w:rFonts w:ascii="Times New Roman" w:hAnsi="Times New Roman" w:eastAsia="等线" w:cs="Times New Roman"/>
          <w:b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</w:pPr>
    </w:p>
    <w:p w14:paraId="5329F8C6">
      <w:pPr>
        <w:spacing w:line="360" w:lineRule="auto"/>
        <w:jc w:val="both"/>
        <w:rPr>
          <w:rFonts w:ascii="Times New Roman" w:hAnsi="Times New Roman" w:eastAsia="等线" w:cs="Times New Roman"/>
          <w:b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highlight w:val="none"/>
        </w:rPr>
        <w:drawing>
          <wp:inline distT="0" distB="0" distL="0" distR="0">
            <wp:extent cx="4759960" cy="5377180"/>
            <wp:effectExtent l="0" t="0" r="2540" b="0"/>
            <wp:docPr id="16594327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432767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3395" cy="538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C5809">
      <w:pPr>
        <w:spacing w:line="360" w:lineRule="auto"/>
        <w:jc w:val="both"/>
        <w:rPr>
          <w:rFonts w:ascii="Times New Roman" w:hAnsi="Times New Roman" w:eastAsia="等线" w:cs="Times New Roman"/>
          <w:b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t>Supplementary Fig. 5</w:t>
      </w:r>
      <w:r>
        <w:rPr>
          <w:rFonts w:hint="eastAsia" w:ascii="Times New Roman" w:hAnsi="Times New Roman" w:eastAsia="等线" w:cs="Times New Roman"/>
          <w:b/>
          <w:bCs/>
          <w:color w:val="000000" w:themeColor="text1"/>
          <w:sz w:val="22"/>
          <w:highlight w:val="none"/>
          <w:lang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t xml:space="preserve">Effects of </w:t>
      </w:r>
      <w:r>
        <w:rPr>
          <w:rFonts w:ascii="Times New Roman" w:hAnsi="Times New Roman" w:cs="Times New Roman"/>
          <w:b/>
          <w:color w:val="000000" w:themeColor="text1"/>
          <w:szCs w:val="24"/>
          <w:highlight w:val="none"/>
          <w14:textFill>
            <w14:solidFill>
              <w14:schemeClr w14:val="tx1"/>
            </w14:solidFill>
          </w14:textFill>
        </w:rPr>
        <w:t>PD98059, PD-L1siRNA, and DTT on signaling molecules and mesenchymal markers in Hs578T cells</w:t>
      </w:r>
      <w:r>
        <w:rPr>
          <w:rFonts w:hint="eastAsia" w:ascii="Times New Roman" w:hAnsi="Times New Roman" w:eastAsia="等线" w:cs="Times New Roman"/>
          <w:b/>
          <w:color w:val="000000" w:themeColor="text1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.</w:t>
      </w:r>
    </w:p>
    <w:p w14:paraId="5B7B1ABA">
      <w:pPr>
        <w:spacing w:line="360" w:lineRule="auto"/>
        <w:ind w:left="220" w:hanging="220" w:hangingChars="100"/>
        <w:jc w:val="both"/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Cs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(A)</w:t>
      </w:r>
      <w:r>
        <w:rPr>
          <w:rFonts w:hint="eastAsia" w:ascii="Times New Roman" w:hAnsi="Times New Roman" w:eastAsia="等线" w:cs="Times New Roman"/>
          <w:bCs/>
          <w:color w:val="000000" w:themeColor="text1"/>
          <w:sz w:val="22"/>
          <w:highlight w:val="none"/>
          <w:lang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bCs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Hs578 T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cells were treated with 40 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sym w:font="Symbol" w:char="F06D"/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M PD98059 (PD) for 48 h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;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</w:t>
      </w:r>
    </w:p>
    <w:p w14:paraId="526E29C9">
      <w:pPr>
        <w:spacing w:line="360" w:lineRule="auto"/>
        <w:ind w:left="220" w:hanging="220" w:hangingChars="100"/>
        <w:jc w:val="both"/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(B)</w:t>
      </w:r>
      <w:r>
        <w:rPr>
          <w:rFonts w:ascii="Times New Roman" w:hAnsi="Times New Roman" w:cs="Times New Roman"/>
          <w:bCs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Hs578 T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cells were transfected with PD-L1siRNA, and non-target (NT) siRNA at the indicated concentration;</w:t>
      </w:r>
    </w:p>
    <w:p w14:paraId="35E73DC5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(C) </w:t>
      </w:r>
      <w:r>
        <w:rPr>
          <w:rFonts w:ascii="Times New Roman" w:hAnsi="Times New Roman" w:cs="Times New Roman"/>
          <w:bCs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Hs578 T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cells were treated with DTT at the indicated concentration for 48h. </w:t>
      </w:r>
    </w:p>
    <w:p w14:paraId="1C999B62">
      <w:pPr>
        <w:spacing w:line="360" w:lineRule="auto"/>
        <w:ind w:left="2"/>
        <w:jc w:val="both"/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I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n (A), (B) and (C), Western blots of the indicated molecules were performed using GAPDH as an internal control. The values below each band </w:t>
      </w:r>
      <w:r>
        <w:rPr>
          <w:rFonts w:hint="eastAsia"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represent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the relative intensities of the averages of three data of indicated molecules </w:t>
      </w:r>
      <w:r>
        <w:rPr>
          <w:rFonts w:ascii="Times New Roman" w:hAnsi="Times New Roman" w:cs="Times New Roman"/>
          <w:i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>vs</w:t>
      </w:r>
      <w:r>
        <w:rPr>
          <w:rFonts w:ascii="Times New Roman" w:hAnsi="Times New Roman" w:cs="Times New Roman"/>
          <w:color w:val="000000" w:themeColor="text1"/>
          <w:sz w:val="22"/>
          <w:highlight w:val="none"/>
          <w14:textFill>
            <w14:solidFill>
              <w14:schemeClr w14:val="tx1"/>
            </w14:solidFill>
          </w14:textFill>
        </w:rPr>
        <w:t xml:space="preserve"> that of GAPDH, taking the DMSO (A), NT-siRNA (B) and DTT 0 (C) groups as 1.0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MingLiU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NotTrackFormatting/>
  <w:documentProtection w:enforcement="0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1E8C"/>
    <w:rsid w:val="0000361A"/>
    <w:rsid w:val="0001763F"/>
    <w:rsid w:val="000401A6"/>
    <w:rsid w:val="000406FD"/>
    <w:rsid w:val="00055316"/>
    <w:rsid w:val="00096CB6"/>
    <w:rsid w:val="0009770E"/>
    <w:rsid w:val="000C2AB7"/>
    <w:rsid w:val="000E5AE7"/>
    <w:rsid w:val="001109F7"/>
    <w:rsid w:val="001148CF"/>
    <w:rsid w:val="00151563"/>
    <w:rsid w:val="00163A01"/>
    <w:rsid w:val="001775C4"/>
    <w:rsid w:val="001B7338"/>
    <w:rsid w:val="001C7AE1"/>
    <w:rsid w:val="001D303F"/>
    <w:rsid w:val="001F7BC1"/>
    <w:rsid w:val="0020266E"/>
    <w:rsid w:val="0022746C"/>
    <w:rsid w:val="00240EC6"/>
    <w:rsid w:val="002908F6"/>
    <w:rsid w:val="00291E8C"/>
    <w:rsid w:val="002B1109"/>
    <w:rsid w:val="00313492"/>
    <w:rsid w:val="00314C2E"/>
    <w:rsid w:val="003206A4"/>
    <w:rsid w:val="0033494A"/>
    <w:rsid w:val="003524AF"/>
    <w:rsid w:val="00360593"/>
    <w:rsid w:val="003672BD"/>
    <w:rsid w:val="00374949"/>
    <w:rsid w:val="003A178E"/>
    <w:rsid w:val="003D3CFE"/>
    <w:rsid w:val="003D5B26"/>
    <w:rsid w:val="00452FC0"/>
    <w:rsid w:val="00470E1A"/>
    <w:rsid w:val="004727B6"/>
    <w:rsid w:val="004742CC"/>
    <w:rsid w:val="00496E78"/>
    <w:rsid w:val="004A1BE5"/>
    <w:rsid w:val="004B4003"/>
    <w:rsid w:val="004D55F7"/>
    <w:rsid w:val="004D58A7"/>
    <w:rsid w:val="004D7039"/>
    <w:rsid w:val="004F3A5D"/>
    <w:rsid w:val="00544A18"/>
    <w:rsid w:val="00565A04"/>
    <w:rsid w:val="005F36E6"/>
    <w:rsid w:val="00607B26"/>
    <w:rsid w:val="00610B9E"/>
    <w:rsid w:val="0063721D"/>
    <w:rsid w:val="00646409"/>
    <w:rsid w:val="0066068B"/>
    <w:rsid w:val="0067759D"/>
    <w:rsid w:val="006B4F86"/>
    <w:rsid w:val="006D6D7D"/>
    <w:rsid w:val="00706FD2"/>
    <w:rsid w:val="00716ED0"/>
    <w:rsid w:val="00734575"/>
    <w:rsid w:val="00753A21"/>
    <w:rsid w:val="007B58DB"/>
    <w:rsid w:val="007C6658"/>
    <w:rsid w:val="0084057D"/>
    <w:rsid w:val="00862221"/>
    <w:rsid w:val="00867D54"/>
    <w:rsid w:val="008745D9"/>
    <w:rsid w:val="008A52AE"/>
    <w:rsid w:val="008C506D"/>
    <w:rsid w:val="008F1EE8"/>
    <w:rsid w:val="009044BE"/>
    <w:rsid w:val="00912723"/>
    <w:rsid w:val="00937BF9"/>
    <w:rsid w:val="0094410B"/>
    <w:rsid w:val="00944581"/>
    <w:rsid w:val="00973378"/>
    <w:rsid w:val="00982408"/>
    <w:rsid w:val="00987C4E"/>
    <w:rsid w:val="009C36EC"/>
    <w:rsid w:val="00A8412A"/>
    <w:rsid w:val="00A93549"/>
    <w:rsid w:val="00AA552C"/>
    <w:rsid w:val="00AC67BF"/>
    <w:rsid w:val="00AD3CE8"/>
    <w:rsid w:val="00B27A54"/>
    <w:rsid w:val="00B55CDD"/>
    <w:rsid w:val="00B910DC"/>
    <w:rsid w:val="00BB0089"/>
    <w:rsid w:val="00BC0F9A"/>
    <w:rsid w:val="00BC4394"/>
    <w:rsid w:val="00BD0B89"/>
    <w:rsid w:val="00BD6E9C"/>
    <w:rsid w:val="00BE3821"/>
    <w:rsid w:val="00BE7FF4"/>
    <w:rsid w:val="00BF3A82"/>
    <w:rsid w:val="00C257A4"/>
    <w:rsid w:val="00C4083D"/>
    <w:rsid w:val="00C51A10"/>
    <w:rsid w:val="00C81AB0"/>
    <w:rsid w:val="00CA2C6A"/>
    <w:rsid w:val="00CA76CA"/>
    <w:rsid w:val="00CB0223"/>
    <w:rsid w:val="00D11AB0"/>
    <w:rsid w:val="00D175AC"/>
    <w:rsid w:val="00D2158E"/>
    <w:rsid w:val="00D30E18"/>
    <w:rsid w:val="00D7784D"/>
    <w:rsid w:val="00DC7647"/>
    <w:rsid w:val="00DF2195"/>
    <w:rsid w:val="00DF4145"/>
    <w:rsid w:val="00E02B20"/>
    <w:rsid w:val="00E13B19"/>
    <w:rsid w:val="00E179E8"/>
    <w:rsid w:val="00E542C8"/>
    <w:rsid w:val="00E74A32"/>
    <w:rsid w:val="00E758F4"/>
    <w:rsid w:val="00E94CD0"/>
    <w:rsid w:val="00E97318"/>
    <w:rsid w:val="00EB2283"/>
    <w:rsid w:val="00ED469C"/>
    <w:rsid w:val="00EE408F"/>
    <w:rsid w:val="00F11BF0"/>
    <w:rsid w:val="00F40DFF"/>
    <w:rsid w:val="00F47515"/>
    <w:rsid w:val="00F60A11"/>
    <w:rsid w:val="00F61297"/>
    <w:rsid w:val="00F938B9"/>
    <w:rsid w:val="00FB2559"/>
    <w:rsid w:val="00FB5679"/>
    <w:rsid w:val="00FD3082"/>
    <w:rsid w:val="00FE0D6D"/>
    <w:rsid w:val="00FF2A23"/>
    <w:rsid w:val="130A606E"/>
    <w:rsid w:val="172B70F7"/>
    <w:rsid w:val="200C34B2"/>
    <w:rsid w:val="5C784AF6"/>
    <w:rsid w:val="7E1E6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Theme="minorHAnsi" w:hAnsiTheme="minorHAnsi" w:eastAsiaTheme="minorEastAsia" w:cstheme="minorBidi"/>
      <w:kern w:val="2"/>
      <w:sz w:val="24"/>
      <w:szCs w:val="22"/>
      <w:lang w:val="en-US" w:eastAsia="zh-TW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4"/>
    <w:semiHidden/>
    <w:unhideWhenUsed/>
    <w:qFormat/>
    <w:uiPriority w:val="99"/>
  </w:style>
  <w:style w:type="paragraph" w:styleId="3">
    <w:name w:val="Balloon Text"/>
    <w:basedOn w:val="1"/>
    <w:link w:val="17"/>
    <w:semiHidden/>
    <w:unhideWhenUsed/>
    <w:qFormat/>
    <w:uiPriority w:val="99"/>
    <w:rPr>
      <w:rFonts w:asciiTheme="majorHAnsi" w:hAnsiTheme="majorHAnsi" w:eastAsiaTheme="majorEastAsia" w:cstheme="majorBidi"/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5">
    <w:name w:val="head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6">
    <w:name w:val="Normal (Web)"/>
    <w:basedOn w:val="1"/>
    <w:unhideWhenUsed/>
    <w:qFormat/>
    <w:uiPriority w:val="99"/>
    <w:pPr>
      <w:widowControl/>
      <w:spacing w:before="100" w:beforeAutospacing="1" w:after="100" w:afterAutospacing="1"/>
    </w:pPr>
    <w:rPr>
      <w:rFonts w:ascii="PMingLiU" w:hAnsi="PMingLiU" w:eastAsia="PMingLiU" w:cs="PMingLiU"/>
      <w:kern w:val="0"/>
      <w:szCs w:val="24"/>
    </w:rPr>
  </w:style>
  <w:style w:type="paragraph" w:styleId="7">
    <w:name w:val="annotation subject"/>
    <w:basedOn w:val="2"/>
    <w:next w:val="2"/>
    <w:link w:val="15"/>
    <w:semiHidden/>
    <w:unhideWhenUsed/>
    <w:qFormat/>
    <w:uiPriority w:val="99"/>
    <w:rPr>
      <w:b/>
      <w:bCs/>
    </w:rPr>
  </w:style>
  <w:style w:type="character" w:styleId="10">
    <w:name w:val="annotation reference"/>
    <w:basedOn w:val="9"/>
    <w:semiHidden/>
    <w:unhideWhenUsed/>
    <w:qFormat/>
    <w:uiPriority w:val="99"/>
    <w:rPr>
      <w:sz w:val="21"/>
      <w:szCs w:val="21"/>
    </w:rPr>
  </w:style>
  <w:style w:type="character" w:customStyle="1" w:styleId="11">
    <w:name w:val="頁首 字元"/>
    <w:basedOn w:val="9"/>
    <w:link w:val="5"/>
    <w:qFormat/>
    <w:uiPriority w:val="99"/>
    <w:rPr>
      <w:sz w:val="20"/>
      <w:szCs w:val="20"/>
    </w:rPr>
  </w:style>
  <w:style w:type="character" w:customStyle="1" w:styleId="12">
    <w:name w:val="頁尾 字元"/>
    <w:basedOn w:val="9"/>
    <w:link w:val="4"/>
    <w:qFormat/>
    <w:uiPriority w:val="99"/>
    <w:rPr>
      <w:sz w:val="20"/>
      <w:szCs w:val="20"/>
    </w:rPr>
  </w:style>
  <w:style w:type="paragraph" w:styleId="13">
    <w:name w:val="List Paragraph"/>
    <w:basedOn w:val="1"/>
    <w:qFormat/>
    <w:uiPriority w:val="34"/>
    <w:pPr>
      <w:ind w:left="480" w:leftChars="200"/>
    </w:pPr>
  </w:style>
  <w:style w:type="character" w:customStyle="1" w:styleId="14">
    <w:name w:val="註解文字 字元"/>
    <w:basedOn w:val="9"/>
    <w:link w:val="2"/>
    <w:semiHidden/>
    <w:qFormat/>
    <w:uiPriority w:val="99"/>
  </w:style>
  <w:style w:type="character" w:customStyle="1" w:styleId="15">
    <w:name w:val="註解主旨 字元"/>
    <w:basedOn w:val="14"/>
    <w:link w:val="7"/>
    <w:semiHidden/>
    <w:qFormat/>
    <w:uiPriority w:val="99"/>
    <w:rPr>
      <w:b/>
      <w:bCs/>
    </w:rPr>
  </w:style>
  <w:style w:type="paragraph" w:customStyle="1" w:styleId="16">
    <w:name w:val="修订1"/>
    <w:hidden/>
    <w:semiHidden/>
    <w:qFormat/>
    <w:uiPriority w:val="99"/>
    <w:rPr>
      <w:rFonts w:asciiTheme="minorHAnsi" w:hAnsiTheme="minorHAnsi" w:eastAsiaTheme="minorEastAsia" w:cstheme="minorBidi"/>
      <w:kern w:val="2"/>
      <w:sz w:val="24"/>
      <w:szCs w:val="22"/>
      <w:lang w:val="en-US" w:eastAsia="zh-TW" w:bidi="ar-SA"/>
    </w:rPr>
  </w:style>
  <w:style w:type="character" w:customStyle="1" w:styleId="17">
    <w:name w:val="註解方塊文字 字元"/>
    <w:basedOn w:val="9"/>
    <w:link w:val="3"/>
    <w:semiHidden/>
    <w:qFormat/>
    <w:uiPriority w:val="99"/>
    <w:rPr>
      <w:rFonts w:asciiTheme="majorHAnsi" w:hAnsiTheme="majorHAnsi" w:eastAsiaTheme="majorEastAsia" w:cstheme="majorBidi"/>
      <w:sz w:val="18"/>
      <w:szCs w:val="18"/>
    </w:rPr>
  </w:style>
  <w:style w:type="paragraph" w:customStyle="1" w:styleId="18">
    <w:name w:val="修訂1"/>
    <w:hidden/>
    <w:unhideWhenUsed/>
    <w:qFormat/>
    <w:uiPriority w:val="99"/>
    <w:rPr>
      <w:rFonts w:asciiTheme="minorHAnsi" w:hAnsiTheme="minorHAnsi" w:eastAsiaTheme="minorEastAsia" w:cstheme="minorBidi"/>
      <w:kern w:val="2"/>
      <w:sz w:val="24"/>
      <w:szCs w:val="22"/>
      <w:lang w:val="en-US" w:eastAsia="zh-TW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microsoft.com/office/2007/relationships/hdphoto" Target="media/image3.wdp"/><Relationship Id="rId5" Type="http://schemas.openxmlformats.org/officeDocument/2006/relationships/image" Target="media/image2.png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486</Words>
  <Characters>2656</Characters>
  <Lines>22</Lines>
  <Paragraphs>6</Paragraphs>
  <TotalTime>0</TotalTime>
  <ScaleCrop>false</ScaleCrop>
  <LinksUpToDate>false</LinksUpToDate>
  <CharactersWithSpaces>3139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2026-06-12T05:50:00Z</dcterms:created>
  <dc:creator>user</dc:creator>
  <cp:lastModifiedBy>Mia Du</cp:lastModifiedBy>
  <cp:lastPrinted>2026-03-13T14:48:00Z</cp:lastPrinted>
  <dcterms:modified xsi:type="dcterms:W3CDTF">2026-06-16T07:48:51Z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eyJoZGlkIjoiYjJjOTQxYzhjODMyMDAzZmE0MDJkMWFkNmJlNDkwYTUiLCJ1c2VySWQiOiIxNzMyMzE5OTc5In0=</vt:lpwstr>
  </property>
  <property fmtid="{D5CDD505-2E9C-101B-9397-08002B2CF9AE}" pid="3" name="KSOProductBuildVer">
    <vt:lpwstr>2052-12.1.0.26895</vt:lpwstr>
  </property>
  <property fmtid="{D5CDD505-2E9C-101B-9397-08002B2CF9AE}" pid="4" name="ICV">
    <vt:lpwstr>08258151AD634FB5AE720525648B1221_13</vt:lpwstr>
  </property>
  <property fmtid="{D5CDD505-2E9C-101B-9397-08002B2CF9AE}" pid="5" name="GrammarlyDocumentId">
    <vt:lpwstr>dac8131f-fba2-4e73-9971-614f4f12bb25</vt:lpwstr>
  </property>
</Properties>
</file>