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20A485" w14:textId="77777777" w:rsidR="008A79E5" w:rsidRPr="00600B96" w:rsidRDefault="008A79E5" w:rsidP="008A79E5">
      <w:pPr>
        <w:pStyle w:val="Title"/>
        <w:jc w:val="left"/>
        <w:rPr>
          <w:sz w:val="22"/>
          <w:szCs w:val="22"/>
        </w:rPr>
      </w:pPr>
      <w:r w:rsidRPr="00600B96">
        <w:rPr>
          <w:sz w:val="22"/>
          <w:szCs w:val="22"/>
        </w:rPr>
        <w:t>Supplementary</w:t>
      </w:r>
      <w:r w:rsidRPr="00600B96">
        <w:rPr>
          <w:spacing w:val="-3"/>
          <w:sz w:val="22"/>
          <w:szCs w:val="22"/>
        </w:rPr>
        <w:t xml:space="preserve"> </w:t>
      </w:r>
      <w:r w:rsidRPr="00600B96">
        <w:rPr>
          <w:spacing w:val="-2"/>
          <w:sz w:val="22"/>
          <w:szCs w:val="22"/>
        </w:rPr>
        <w:t>Figures</w:t>
      </w:r>
    </w:p>
    <w:p w14:paraId="482CD7D4" w14:textId="77777777" w:rsidR="008A79E5" w:rsidRPr="00600B96" w:rsidRDefault="008A79E5" w:rsidP="008A79E5">
      <w:pPr>
        <w:pStyle w:val="BodyText"/>
        <w:spacing w:before="204" w:line="240" w:lineRule="auto"/>
        <w:jc w:val="left"/>
        <w:rPr>
          <w:rFonts w:ascii="Times New Roman" w:eastAsiaTheme="minorEastAsia" w:hAnsi="Times New Roman"/>
          <w:b/>
          <w:sz w:val="22"/>
          <w:szCs w:val="22"/>
          <w:lang w:eastAsia="zh-CN"/>
        </w:rPr>
      </w:pPr>
      <w:r w:rsidRPr="00600B96">
        <w:rPr>
          <w:rFonts w:ascii="Times New Roman" w:hAnsi="Times New Roman"/>
          <w:b/>
          <w:noProof/>
          <w:sz w:val="22"/>
          <w:szCs w:val="22"/>
        </w:rPr>
        <w:drawing>
          <wp:inline distT="0" distB="0" distL="0" distR="0" wp14:anchorId="4F93BEFC" wp14:editId="51BD8536">
            <wp:extent cx="5813606" cy="2132889"/>
            <wp:effectExtent l="0" t="0" r="0" b="1270"/>
            <wp:docPr id="2" name="Image 2" descr="Obsah obrázku text, Vykreslený graf, diagram, řada/pruh  Obsah generovaný pomocí AI může být nesprávný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 descr="Obsah obrázku text, Vykreslený graf, diagram, řada/pruh  Obsah generovaný pomocí AI může být nesprávný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8268" cy="2134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0C457" w14:textId="77777777" w:rsidR="008A79E5" w:rsidRPr="00600B96" w:rsidRDefault="008A79E5" w:rsidP="008A79E5">
      <w:pPr>
        <w:pStyle w:val="BodyText"/>
        <w:spacing w:before="1" w:line="240" w:lineRule="auto"/>
        <w:ind w:right="561"/>
        <w:jc w:val="left"/>
        <w:rPr>
          <w:rFonts w:ascii="Times New Roman" w:hAnsi="Times New Roman"/>
          <w:sz w:val="22"/>
          <w:szCs w:val="22"/>
        </w:rPr>
      </w:pPr>
      <w:r w:rsidRPr="00600B96">
        <w:rPr>
          <w:rFonts w:ascii="Times New Roman" w:hAnsi="Times New Roman"/>
          <w:b/>
          <w:sz w:val="22"/>
          <w:szCs w:val="22"/>
        </w:rPr>
        <w:t xml:space="preserve">Supplementary Figure S1. </w:t>
      </w:r>
      <w:r w:rsidRPr="00600B96">
        <w:rPr>
          <w:rFonts w:ascii="Times New Roman" w:hAnsi="Times New Roman"/>
          <w:color w:val="333333"/>
          <w:sz w:val="22"/>
          <w:szCs w:val="22"/>
        </w:rPr>
        <w:t>Effects of LPS and opioid agonists on apoptosis in C8-B4 microglial</w:t>
      </w:r>
      <w:r w:rsidRPr="00600B96">
        <w:rPr>
          <w:rFonts w:ascii="Times New Roman" w:hAnsi="Times New Roman"/>
          <w:color w:val="333333"/>
          <w:spacing w:val="-10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cells.</w:t>
      </w:r>
      <w:r w:rsidRPr="00600B96">
        <w:rPr>
          <w:rFonts w:ascii="Times New Roman" w:hAnsi="Times New Roman"/>
          <w:color w:val="333333"/>
          <w:spacing w:val="-1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Cells</w:t>
      </w:r>
      <w:r w:rsidRPr="00600B96">
        <w:rPr>
          <w:rFonts w:ascii="Times New Roman" w:hAnsi="Times New Roman"/>
          <w:color w:val="333333"/>
          <w:spacing w:val="-10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were</w:t>
      </w:r>
      <w:r w:rsidRPr="00600B96">
        <w:rPr>
          <w:rFonts w:ascii="Times New Roman" w:hAnsi="Times New Roman"/>
          <w:color w:val="333333"/>
          <w:spacing w:val="-12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pretreated</w:t>
      </w:r>
      <w:r w:rsidRPr="00600B96">
        <w:rPr>
          <w:rFonts w:ascii="Times New Roman" w:hAnsi="Times New Roman"/>
          <w:color w:val="333333"/>
          <w:spacing w:val="-1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with</w:t>
      </w:r>
      <w:r w:rsidRPr="00600B96">
        <w:rPr>
          <w:rFonts w:ascii="Times New Roman" w:hAnsi="Times New Roman"/>
          <w:color w:val="333333"/>
          <w:spacing w:val="-10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1</w:t>
      </w:r>
      <w:r w:rsidRPr="00600B96">
        <w:rPr>
          <w:rFonts w:ascii="Times New Roman" w:hAnsi="Times New Roman"/>
          <w:color w:val="333333"/>
          <w:spacing w:val="-1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µM</w:t>
      </w:r>
      <w:r w:rsidRPr="00600B96">
        <w:rPr>
          <w:rFonts w:ascii="Times New Roman" w:hAnsi="Times New Roman"/>
          <w:color w:val="333333"/>
          <w:spacing w:val="-10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of</w:t>
      </w:r>
      <w:r w:rsidRPr="00600B96">
        <w:rPr>
          <w:rFonts w:ascii="Times New Roman" w:hAnsi="Times New Roman"/>
          <w:color w:val="333333"/>
          <w:spacing w:val="-1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DAMGO,</w:t>
      </w:r>
      <w:r w:rsidRPr="00600B96">
        <w:rPr>
          <w:rFonts w:ascii="Times New Roman" w:hAnsi="Times New Roman"/>
          <w:color w:val="333333"/>
          <w:spacing w:val="-1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DADLE,</w:t>
      </w:r>
      <w:r w:rsidRPr="00600B96">
        <w:rPr>
          <w:rFonts w:ascii="Times New Roman" w:hAnsi="Times New Roman"/>
          <w:color w:val="333333"/>
          <w:spacing w:val="-1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or</w:t>
      </w:r>
      <w:r w:rsidRPr="00600B96">
        <w:rPr>
          <w:rFonts w:ascii="Times New Roman" w:hAnsi="Times New Roman"/>
          <w:color w:val="333333"/>
          <w:spacing w:val="-9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U-50488</w:t>
      </w:r>
      <w:r w:rsidRPr="00600B96">
        <w:rPr>
          <w:rFonts w:ascii="Times New Roman" w:hAnsi="Times New Roman"/>
          <w:color w:val="333333"/>
          <w:spacing w:val="-1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for</w:t>
      </w:r>
      <w:r w:rsidRPr="00600B96">
        <w:rPr>
          <w:rFonts w:ascii="Times New Roman" w:hAnsi="Times New Roman"/>
          <w:color w:val="333333"/>
          <w:spacing w:val="-12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1</w:t>
      </w:r>
      <w:r w:rsidRPr="00600B96">
        <w:rPr>
          <w:rFonts w:ascii="Times New Roman" w:hAnsi="Times New Roman"/>
          <w:color w:val="333333"/>
          <w:spacing w:val="-1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hour, followed</w:t>
      </w:r>
      <w:r w:rsidRPr="00600B96">
        <w:rPr>
          <w:rFonts w:ascii="Times New Roman" w:hAnsi="Times New Roman"/>
          <w:color w:val="333333"/>
          <w:spacing w:val="-15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by</w:t>
      </w:r>
      <w:r w:rsidRPr="00600B96">
        <w:rPr>
          <w:rFonts w:ascii="Times New Roman" w:hAnsi="Times New Roman"/>
          <w:color w:val="333333"/>
          <w:spacing w:val="-1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incubation</w:t>
      </w:r>
      <w:r w:rsidRPr="00600B96">
        <w:rPr>
          <w:rFonts w:ascii="Times New Roman" w:hAnsi="Times New Roman"/>
          <w:color w:val="333333"/>
          <w:spacing w:val="-10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with</w:t>
      </w:r>
      <w:r w:rsidRPr="00600B96">
        <w:rPr>
          <w:rFonts w:ascii="Times New Roman" w:hAnsi="Times New Roman"/>
          <w:color w:val="333333"/>
          <w:spacing w:val="-10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LPS</w:t>
      </w:r>
      <w:r w:rsidRPr="00600B96">
        <w:rPr>
          <w:rFonts w:ascii="Times New Roman" w:hAnsi="Times New Roman"/>
          <w:color w:val="333333"/>
          <w:spacing w:val="-9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(1</w:t>
      </w:r>
      <w:r w:rsidRPr="00600B96">
        <w:rPr>
          <w:rFonts w:ascii="Times New Roman" w:hAnsi="Times New Roman"/>
          <w:color w:val="333333"/>
          <w:spacing w:val="-10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µg/mL)</w:t>
      </w:r>
      <w:r w:rsidRPr="00600B96">
        <w:rPr>
          <w:rFonts w:ascii="Times New Roman" w:hAnsi="Times New Roman"/>
          <w:color w:val="333333"/>
          <w:spacing w:val="-10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for</w:t>
      </w:r>
      <w:r w:rsidRPr="00600B96">
        <w:rPr>
          <w:rFonts w:ascii="Times New Roman" w:hAnsi="Times New Roman"/>
          <w:color w:val="333333"/>
          <w:spacing w:val="-1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an</w:t>
      </w:r>
      <w:r w:rsidRPr="00600B96">
        <w:rPr>
          <w:rFonts w:ascii="Times New Roman" w:hAnsi="Times New Roman"/>
          <w:color w:val="333333"/>
          <w:spacing w:val="-7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additional</w:t>
      </w:r>
      <w:r w:rsidRPr="00600B96">
        <w:rPr>
          <w:rFonts w:ascii="Times New Roman" w:hAnsi="Times New Roman"/>
          <w:color w:val="333333"/>
          <w:spacing w:val="-10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72</w:t>
      </w:r>
      <w:r w:rsidRPr="00600B96">
        <w:rPr>
          <w:rFonts w:ascii="Times New Roman" w:hAnsi="Times New Roman"/>
          <w:color w:val="333333"/>
          <w:spacing w:val="-10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hours.</w:t>
      </w:r>
      <w:r w:rsidRPr="00600B96">
        <w:rPr>
          <w:rFonts w:ascii="Times New Roman" w:hAnsi="Times New Roman"/>
          <w:color w:val="333333"/>
          <w:spacing w:val="-15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Apoptosis</w:t>
      </w:r>
      <w:r w:rsidRPr="00600B96">
        <w:rPr>
          <w:rFonts w:ascii="Times New Roman" w:hAnsi="Times New Roman"/>
          <w:color w:val="333333"/>
          <w:spacing w:val="-9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was</w:t>
      </w:r>
      <w:r w:rsidRPr="00600B96">
        <w:rPr>
          <w:rFonts w:ascii="Times New Roman" w:hAnsi="Times New Roman"/>
          <w:color w:val="333333"/>
          <w:spacing w:val="-9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assessed using</w:t>
      </w:r>
      <w:r w:rsidRPr="00600B96">
        <w:rPr>
          <w:rFonts w:ascii="Times New Roman" w:hAnsi="Times New Roman"/>
          <w:color w:val="333333"/>
          <w:spacing w:val="-5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Annexin V and Hoechst 33258 staining (A, B). To improve interpretability at extended time points,</w:t>
      </w:r>
      <w:r w:rsidRPr="00600B96">
        <w:rPr>
          <w:rFonts w:ascii="Times New Roman" w:hAnsi="Times New Roman"/>
          <w:color w:val="333333"/>
          <w:spacing w:val="-6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Annexin V fluorescence is presented as a “% Max” histogram rather than a two- parameter</w:t>
      </w:r>
      <w:r w:rsidRPr="00600B96">
        <w:rPr>
          <w:rFonts w:ascii="Times New Roman" w:hAnsi="Times New Roman"/>
          <w:color w:val="333333"/>
          <w:spacing w:val="-2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scatter</w:t>
      </w:r>
      <w:r w:rsidRPr="00600B96">
        <w:rPr>
          <w:rFonts w:ascii="Times New Roman" w:hAnsi="Times New Roman"/>
          <w:color w:val="333333"/>
          <w:spacing w:val="-2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plot,</w:t>
      </w:r>
      <w:r w:rsidRPr="00600B96">
        <w:rPr>
          <w:rFonts w:ascii="Times New Roman" w:hAnsi="Times New Roman"/>
          <w:color w:val="333333"/>
          <w:spacing w:val="-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as this</w:t>
      </w:r>
      <w:r w:rsidRPr="00600B96">
        <w:rPr>
          <w:rFonts w:ascii="Times New Roman" w:hAnsi="Times New Roman"/>
          <w:color w:val="333333"/>
          <w:spacing w:val="-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format</w:t>
      </w:r>
      <w:r w:rsidRPr="00600B96">
        <w:rPr>
          <w:rFonts w:ascii="Times New Roman" w:hAnsi="Times New Roman"/>
          <w:color w:val="333333"/>
          <w:spacing w:val="-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more</w:t>
      </w:r>
      <w:r w:rsidRPr="00600B96">
        <w:rPr>
          <w:rFonts w:ascii="Times New Roman" w:hAnsi="Times New Roman"/>
          <w:color w:val="333333"/>
          <w:spacing w:val="-2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clearly visualizes</w:t>
      </w:r>
      <w:r w:rsidRPr="00600B96">
        <w:rPr>
          <w:rFonts w:ascii="Times New Roman" w:hAnsi="Times New Roman"/>
          <w:color w:val="333333"/>
          <w:spacing w:val="-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peak</w:t>
      </w:r>
      <w:r w:rsidRPr="00600B96">
        <w:rPr>
          <w:rFonts w:ascii="Times New Roman" w:hAnsi="Times New Roman"/>
          <w:color w:val="333333"/>
          <w:spacing w:val="-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shifts</w:t>
      </w:r>
      <w:r w:rsidRPr="00600B96">
        <w:rPr>
          <w:rFonts w:ascii="Times New Roman" w:hAnsi="Times New Roman"/>
          <w:color w:val="333333"/>
          <w:spacing w:val="-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at</w:t>
      </w:r>
      <w:r w:rsidRPr="00600B96">
        <w:rPr>
          <w:rFonts w:ascii="Times New Roman" w:hAnsi="Times New Roman"/>
          <w:color w:val="333333"/>
          <w:spacing w:val="-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72</w:t>
      </w:r>
      <w:r w:rsidRPr="00600B96">
        <w:rPr>
          <w:rFonts w:ascii="Times New Roman" w:hAnsi="Times New Roman"/>
          <w:color w:val="333333"/>
          <w:spacing w:val="-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hours,</w:t>
      </w:r>
      <w:r w:rsidRPr="00600B96">
        <w:rPr>
          <w:rFonts w:ascii="Times New Roman" w:hAnsi="Times New Roman"/>
          <w:color w:val="333333"/>
          <w:spacing w:val="-2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when</w:t>
      </w:r>
      <w:r w:rsidRPr="00600B96">
        <w:rPr>
          <w:rFonts w:ascii="Times New Roman" w:hAnsi="Times New Roman"/>
          <w:color w:val="333333"/>
          <w:spacing w:val="-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cell debris and autofluorescence are increased; the same gating and compensation settings used in Figure 1A were applied. Data represent mean ± SEM from three independent experiments. Statistical</w:t>
      </w:r>
      <w:r w:rsidRPr="00600B96">
        <w:rPr>
          <w:rFonts w:ascii="Times New Roman" w:hAnsi="Times New Roman"/>
          <w:color w:val="333333"/>
          <w:spacing w:val="17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significance:</w:t>
      </w:r>
      <w:r w:rsidRPr="00600B96">
        <w:rPr>
          <w:rFonts w:ascii="Times New Roman" w:hAnsi="Times New Roman"/>
          <w:color w:val="333333"/>
          <w:spacing w:val="17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*</w:t>
      </w:r>
      <w:r w:rsidRPr="00AA788B">
        <w:rPr>
          <w:rFonts w:ascii="Times New Roman" w:hAnsi="Times New Roman"/>
          <w:i/>
          <w:iCs/>
          <w:color w:val="333333"/>
          <w:szCs w:val="22"/>
        </w:rPr>
        <w:t>p</w:t>
      </w:r>
      <w:r w:rsidRPr="00600B96">
        <w:rPr>
          <w:rFonts w:ascii="Times New Roman" w:hAnsi="Times New Roman"/>
          <w:color w:val="333333"/>
          <w:spacing w:val="16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&lt;</w:t>
      </w:r>
      <w:r w:rsidRPr="00600B96">
        <w:rPr>
          <w:rFonts w:ascii="Times New Roman" w:hAnsi="Times New Roman"/>
          <w:color w:val="333333"/>
          <w:spacing w:val="16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0.05,</w:t>
      </w:r>
      <w:r w:rsidRPr="00600B96">
        <w:rPr>
          <w:rFonts w:ascii="Times New Roman" w:hAnsi="Times New Roman"/>
          <w:color w:val="333333"/>
          <w:spacing w:val="21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***</w:t>
      </w:r>
      <w:r w:rsidRPr="00AA788B">
        <w:rPr>
          <w:rFonts w:ascii="Times New Roman" w:hAnsi="Times New Roman"/>
          <w:i/>
          <w:iCs/>
          <w:color w:val="333333"/>
          <w:szCs w:val="22"/>
        </w:rPr>
        <w:t>p</w:t>
      </w:r>
      <w:r w:rsidRPr="00600B96">
        <w:rPr>
          <w:rFonts w:ascii="Times New Roman" w:hAnsi="Times New Roman"/>
          <w:color w:val="333333"/>
          <w:spacing w:val="18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&lt;</w:t>
      </w:r>
      <w:r w:rsidRPr="00600B96">
        <w:rPr>
          <w:rFonts w:ascii="Times New Roman" w:hAnsi="Times New Roman"/>
          <w:color w:val="333333"/>
          <w:spacing w:val="15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0.001</w:t>
      </w:r>
      <w:r w:rsidRPr="00600B96">
        <w:rPr>
          <w:rFonts w:ascii="Times New Roman" w:hAnsi="Times New Roman"/>
          <w:color w:val="333333"/>
          <w:spacing w:val="19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versus</w:t>
      </w:r>
      <w:r w:rsidRPr="00600B96">
        <w:rPr>
          <w:rFonts w:ascii="Times New Roman" w:hAnsi="Times New Roman"/>
          <w:color w:val="333333"/>
          <w:spacing w:val="16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control;</w:t>
      </w:r>
      <w:r w:rsidRPr="00600B96">
        <w:rPr>
          <w:rFonts w:ascii="Times New Roman" w:hAnsi="Times New Roman"/>
          <w:color w:val="333333"/>
          <w:spacing w:val="19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  <w:vertAlign w:val="superscript"/>
        </w:rPr>
        <w:t>#</w:t>
      </w:r>
      <w:r w:rsidRPr="00AA788B">
        <w:rPr>
          <w:rFonts w:ascii="Times New Roman" w:hAnsi="Times New Roman"/>
          <w:i/>
          <w:iCs/>
          <w:color w:val="333333"/>
          <w:szCs w:val="22"/>
        </w:rPr>
        <w:t>p</w:t>
      </w:r>
      <w:r w:rsidRPr="00600B96">
        <w:rPr>
          <w:rFonts w:ascii="Times New Roman" w:hAnsi="Times New Roman"/>
          <w:color w:val="333333"/>
          <w:spacing w:val="19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&lt;</w:t>
      </w:r>
      <w:r w:rsidRPr="00600B96">
        <w:rPr>
          <w:rFonts w:ascii="Times New Roman" w:hAnsi="Times New Roman"/>
          <w:color w:val="333333"/>
          <w:spacing w:val="15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0.05,</w:t>
      </w:r>
      <w:r w:rsidRPr="00600B96">
        <w:rPr>
          <w:rFonts w:ascii="Times New Roman" w:hAnsi="Times New Roman"/>
          <w:color w:val="333333"/>
          <w:spacing w:val="17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  <w:vertAlign w:val="superscript"/>
        </w:rPr>
        <w:t>##</w:t>
      </w:r>
      <w:r w:rsidRPr="00AA788B">
        <w:rPr>
          <w:rFonts w:ascii="Times New Roman" w:hAnsi="Times New Roman"/>
          <w:i/>
          <w:iCs/>
          <w:color w:val="333333"/>
          <w:szCs w:val="22"/>
        </w:rPr>
        <w:t>p</w:t>
      </w:r>
      <w:r w:rsidRPr="00600B96">
        <w:rPr>
          <w:rFonts w:ascii="Times New Roman" w:hAnsi="Times New Roman"/>
          <w:color w:val="333333"/>
          <w:spacing w:val="16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&lt;</w:t>
      </w:r>
      <w:r w:rsidRPr="00600B96">
        <w:rPr>
          <w:rFonts w:ascii="Times New Roman" w:hAnsi="Times New Roman"/>
          <w:color w:val="333333"/>
          <w:spacing w:val="16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0.01,</w:t>
      </w:r>
      <w:r w:rsidRPr="00600B96">
        <w:rPr>
          <w:rFonts w:ascii="Times New Roman" w:hAnsi="Times New Roman"/>
          <w:color w:val="333333"/>
          <w:spacing w:val="17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  <w:vertAlign w:val="superscript"/>
        </w:rPr>
        <w:t>###</w:t>
      </w:r>
      <w:r w:rsidRPr="00AA788B">
        <w:rPr>
          <w:rFonts w:ascii="Times New Roman" w:hAnsi="Times New Roman"/>
          <w:i/>
          <w:iCs/>
          <w:color w:val="333333"/>
          <w:szCs w:val="22"/>
        </w:rPr>
        <w:t>p</w:t>
      </w:r>
      <w:r w:rsidRPr="00600B96">
        <w:rPr>
          <w:rFonts w:ascii="Times New Roman" w:hAnsi="Times New Roman"/>
          <w:color w:val="333333"/>
          <w:spacing w:val="16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pacing w:val="-10"/>
          <w:sz w:val="22"/>
          <w:szCs w:val="22"/>
        </w:rPr>
        <w:t>&lt;</w:t>
      </w:r>
      <w:r>
        <w:rPr>
          <w:rFonts w:ascii="Times New Roman" w:hAnsi="Times New Roman" w:hint="eastAsia"/>
          <w:color w:val="333333"/>
          <w:sz w:val="22"/>
          <w:szCs w:val="22"/>
          <w:lang w:eastAsia="zh-CN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0.001</w:t>
      </w:r>
      <w:r w:rsidRPr="00600B96">
        <w:rPr>
          <w:rFonts w:ascii="Times New Roman" w:hAnsi="Times New Roman"/>
          <w:color w:val="333333"/>
          <w:spacing w:val="-3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versus</w:t>
      </w:r>
      <w:r w:rsidRPr="00600B96">
        <w:rPr>
          <w:rFonts w:ascii="Times New Roman" w:hAnsi="Times New Roman"/>
          <w:color w:val="333333"/>
          <w:spacing w:val="-4"/>
          <w:sz w:val="22"/>
          <w:szCs w:val="22"/>
        </w:rPr>
        <w:t xml:space="preserve"> </w:t>
      </w:r>
      <w:r>
        <w:rPr>
          <w:rFonts w:ascii="Times New Roman" w:hAnsi="Times New Roman"/>
          <w:color w:val="333333"/>
          <w:spacing w:val="-4"/>
          <w:sz w:val="22"/>
          <w:szCs w:val="22"/>
        </w:rPr>
        <w:t xml:space="preserve">the </w:t>
      </w:r>
      <w:r w:rsidRPr="00600B96">
        <w:rPr>
          <w:rFonts w:ascii="Times New Roman" w:hAnsi="Times New Roman"/>
          <w:color w:val="333333"/>
          <w:sz w:val="22"/>
          <w:szCs w:val="22"/>
        </w:rPr>
        <w:t>LPS-treated</w:t>
      </w:r>
      <w:r w:rsidRPr="00600B96">
        <w:rPr>
          <w:rFonts w:ascii="Times New Roman" w:hAnsi="Times New Roman"/>
          <w:color w:val="333333"/>
          <w:spacing w:val="-2"/>
          <w:sz w:val="22"/>
          <w:szCs w:val="22"/>
        </w:rPr>
        <w:t xml:space="preserve"> group.</w:t>
      </w:r>
    </w:p>
    <w:p w14:paraId="5DE411AA" w14:textId="77777777" w:rsidR="008A79E5" w:rsidRPr="00600B96" w:rsidRDefault="008A79E5" w:rsidP="008A79E5">
      <w:pPr>
        <w:pStyle w:val="BodyText"/>
        <w:spacing w:before="267" w:line="240" w:lineRule="auto"/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53CD33B3" wp14:editId="02454075">
            <wp:extent cx="5771786" cy="3275903"/>
            <wp:effectExtent l="0" t="0" r="635" b="1270"/>
            <wp:docPr id="1184520548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779" cy="32821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869102" w14:textId="77777777" w:rsidR="008A79E5" w:rsidRPr="00600B96" w:rsidRDefault="008A79E5" w:rsidP="008A79E5">
      <w:pPr>
        <w:pStyle w:val="BodyText"/>
        <w:spacing w:line="240" w:lineRule="auto"/>
        <w:ind w:left="708" w:right="561"/>
        <w:jc w:val="left"/>
        <w:rPr>
          <w:rFonts w:ascii="Times New Roman" w:hAnsi="Times New Roman"/>
          <w:sz w:val="22"/>
          <w:szCs w:val="22"/>
        </w:rPr>
      </w:pPr>
      <w:r w:rsidRPr="006B19D6">
        <w:rPr>
          <w:rFonts w:ascii="Times New Roman" w:hAnsi="Times New Roman"/>
          <w:b/>
          <w:sz w:val="22"/>
          <w:szCs w:val="22"/>
        </w:rPr>
        <w:lastRenderedPageBreak/>
        <w:t>Supplementary</w:t>
      </w:r>
      <w:r w:rsidRPr="006B19D6">
        <w:rPr>
          <w:rFonts w:ascii="Times New Roman" w:hAnsi="Times New Roman"/>
          <w:b/>
          <w:spacing w:val="-6"/>
          <w:sz w:val="22"/>
          <w:szCs w:val="22"/>
        </w:rPr>
        <w:t xml:space="preserve"> </w:t>
      </w:r>
      <w:r w:rsidRPr="006B19D6">
        <w:rPr>
          <w:rFonts w:ascii="Times New Roman" w:hAnsi="Times New Roman"/>
          <w:b/>
          <w:sz w:val="22"/>
          <w:szCs w:val="22"/>
        </w:rPr>
        <w:t>Figure</w:t>
      </w:r>
      <w:r w:rsidRPr="006B19D6">
        <w:rPr>
          <w:rFonts w:ascii="Times New Roman" w:hAnsi="Times New Roman"/>
          <w:b/>
          <w:spacing w:val="-7"/>
          <w:sz w:val="22"/>
          <w:szCs w:val="22"/>
        </w:rPr>
        <w:t xml:space="preserve"> </w:t>
      </w:r>
      <w:r w:rsidRPr="006B19D6">
        <w:rPr>
          <w:rFonts w:ascii="Times New Roman" w:hAnsi="Times New Roman"/>
          <w:b/>
          <w:sz w:val="22"/>
          <w:szCs w:val="22"/>
        </w:rPr>
        <w:t>S2.</w:t>
      </w:r>
      <w:r w:rsidRPr="006B19D6">
        <w:rPr>
          <w:rFonts w:ascii="Times New Roman" w:hAnsi="Times New Roman"/>
          <w:b/>
          <w:spacing w:val="-6"/>
          <w:sz w:val="22"/>
          <w:szCs w:val="22"/>
        </w:rPr>
        <w:t xml:space="preserve"> </w:t>
      </w:r>
      <w:r w:rsidRPr="006B19D6">
        <w:rPr>
          <w:rFonts w:ascii="Times New Roman" w:hAnsi="Times New Roman"/>
          <w:color w:val="333333"/>
          <w:sz w:val="22"/>
          <w:szCs w:val="22"/>
        </w:rPr>
        <w:t>Effects</w:t>
      </w:r>
      <w:r w:rsidRPr="006B19D6">
        <w:rPr>
          <w:rFonts w:ascii="Times New Roman" w:hAnsi="Times New Roman"/>
          <w:color w:val="333333"/>
          <w:spacing w:val="-5"/>
          <w:sz w:val="22"/>
          <w:szCs w:val="22"/>
        </w:rPr>
        <w:t xml:space="preserve"> </w:t>
      </w:r>
      <w:r w:rsidRPr="006B19D6">
        <w:rPr>
          <w:rFonts w:ascii="Times New Roman" w:hAnsi="Times New Roman"/>
          <w:color w:val="333333"/>
          <w:sz w:val="22"/>
          <w:szCs w:val="22"/>
        </w:rPr>
        <w:t>of</w:t>
      </w:r>
      <w:r w:rsidRPr="006B19D6">
        <w:rPr>
          <w:rFonts w:ascii="Times New Roman" w:hAnsi="Times New Roman"/>
          <w:color w:val="333333"/>
          <w:spacing w:val="-7"/>
          <w:sz w:val="22"/>
          <w:szCs w:val="22"/>
        </w:rPr>
        <w:t xml:space="preserve"> </w:t>
      </w:r>
      <w:r w:rsidRPr="006B19D6">
        <w:rPr>
          <w:rFonts w:ascii="Times New Roman" w:hAnsi="Times New Roman"/>
          <w:color w:val="333333"/>
          <w:sz w:val="22"/>
          <w:szCs w:val="22"/>
        </w:rPr>
        <w:t>LPS</w:t>
      </w:r>
      <w:r w:rsidRPr="006B19D6">
        <w:rPr>
          <w:rFonts w:ascii="Times New Roman" w:hAnsi="Times New Roman"/>
          <w:color w:val="333333"/>
          <w:spacing w:val="-5"/>
          <w:sz w:val="22"/>
          <w:szCs w:val="22"/>
        </w:rPr>
        <w:t xml:space="preserve"> </w:t>
      </w:r>
      <w:r w:rsidRPr="006B19D6">
        <w:rPr>
          <w:rFonts w:ascii="Times New Roman" w:hAnsi="Times New Roman"/>
          <w:color w:val="333333"/>
          <w:sz w:val="22"/>
          <w:szCs w:val="22"/>
        </w:rPr>
        <w:t>and</w:t>
      </w:r>
      <w:r w:rsidRPr="006B19D6">
        <w:rPr>
          <w:rFonts w:ascii="Times New Roman" w:hAnsi="Times New Roman"/>
          <w:color w:val="333333"/>
          <w:spacing w:val="-6"/>
          <w:sz w:val="22"/>
          <w:szCs w:val="22"/>
        </w:rPr>
        <w:t xml:space="preserve"> </w:t>
      </w:r>
      <w:r w:rsidRPr="006B19D6">
        <w:rPr>
          <w:rFonts w:ascii="Times New Roman" w:hAnsi="Times New Roman"/>
          <w:color w:val="333333"/>
          <w:sz w:val="22"/>
          <w:szCs w:val="22"/>
        </w:rPr>
        <w:t>opioid</w:t>
      </w:r>
      <w:r w:rsidRPr="006B19D6">
        <w:rPr>
          <w:rFonts w:ascii="Times New Roman" w:hAnsi="Times New Roman"/>
          <w:color w:val="333333"/>
          <w:spacing w:val="-6"/>
          <w:sz w:val="22"/>
          <w:szCs w:val="22"/>
        </w:rPr>
        <w:t xml:space="preserve"> </w:t>
      </w:r>
      <w:r w:rsidRPr="006B19D6">
        <w:rPr>
          <w:rFonts w:ascii="Times New Roman" w:hAnsi="Times New Roman"/>
          <w:color w:val="333333"/>
          <w:sz w:val="22"/>
          <w:szCs w:val="22"/>
        </w:rPr>
        <w:t>agonists</w:t>
      </w:r>
      <w:r w:rsidRPr="006B19D6">
        <w:rPr>
          <w:rFonts w:ascii="Times New Roman" w:hAnsi="Times New Roman"/>
          <w:color w:val="333333"/>
          <w:spacing w:val="-5"/>
          <w:sz w:val="22"/>
          <w:szCs w:val="22"/>
        </w:rPr>
        <w:t xml:space="preserve"> </w:t>
      </w:r>
      <w:r w:rsidRPr="006B19D6">
        <w:rPr>
          <w:rFonts w:ascii="Times New Roman" w:hAnsi="Times New Roman"/>
          <w:color w:val="333333"/>
          <w:sz w:val="22"/>
          <w:szCs w:val="22"/>
        </w:rPr>
        <w:t>on</w:t>
      </w:r>
      <w:r w:rsidRPr="006B19D6">
        <w:rPr>
          <w:rFonts w:ascii="Times New Roman" w:hAnsi="Times New Roman"/>
          <w:color w:val="333333"/>
          <w:spacing w:val="-6"/>
          <w:sz w:val="22"/>
          <w:szCs w:val="22"/>
        </w:rPr>
        <w:t xml:space="preserve"> </w:t>
      </w:r>
      <w:r w:rsidRPr="006B19D6">
        <w:rPr>
          <w:rFonts w:ascii="Times New Roman" w:hAnsi="Times New Roman"/>
          <w:color w:val="333333"/>
          <w:sz w:val="22"/>
          <w:szCs w:val="22"/>
        </w:rPr>
        <w:t>intracellular</w:t>
      </w:r>
      <w:r w:rsidRPr="006B19D6">
        <w:rPr>
          <w:rFonts w:ascii="Times New Roman" w:hAnsi="Times New Roman"/>
          <w:color w:val="333333"/>
          <w:spacing w:val="-7"/>
          <w:sz w:val="22"/>
          <w:szCs w:val="22"/>
        </w:rPr>
        <w:t xml:space="preserve"> </w:t>
      </w:r>
      <w:r w:rsidRPr="006B19D6">
        <w:rPr>
          <w:rFonts w:ascii="Times New Roman" w:hAnsi="Times New Roman"/>
          <w:color w:val="333333"/>
          <w:sz w:val="22"/>
          <w:szCs w:val="22"/>
        </w:rPr>
        <w:t>calcium</w:t>
      </w:r>
      <w:r w:rsidRPr="006B19D6">
        <w:rPr>
          <w:rFonts w:ascii="Times New Roman" w:hAnsi="Times New Roman"/>
          <w:color w:val="333333"/>
          <w:spacing w:val="-5"/>
          <w:sz w:val="22"/>
          <w:szCs w:val="22"/>
        </w:rPr>
        <w:t xml:space="preserve"> </w:t>
      </w:r>
      <w:r w:rsidRPr="006B19D6">
        <w:rPr>
          <w:rFonts w:ascii="Times New Roman" w:hAnsi="Times New Roman"/>
          <w:color w:val="333333"/>
          <w:sz w:val="22"/>
          <w:szCs w:val="22"/>
        </w:rPr>
        <w:t>levels, mitochondrial mass, mitochondrial</w:t>
      </w:r>
      <w:r w:rsidRPr="00600B96">
        <w:rPr>
          <w:rFonts w:ascii="Times New Roman" w:hAnsi="Times New Roman"/>
          <w:color w:val="333333"/>
          <w:sz w:val="22"/>
          <w:szCs w:val="22"/>
        </w:rPr>
        <w:t xml:space="preserve"> membrane potential, and CD86 expression in C8-B4 microglial cells.</w:t>
      </w:r>
      <w:r w:rsidRPr="00600B96">
        <w:rPr>
          <w:rFonts w:ascii="Times New Roman" w:hAnsi="Times New Roman"/>
          <w:color w:val="333333"/>
          <w:spacing w:val="40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Cells were left untreated (control, C) or treated with LPS (1 μg/mL, L) or opioid ligands (DAMGO, DADLE, U-50488) at a concentration of 1 µM for 24 hours. Intracellular Ca</w:t>
      </w:r>
      <w:r w:rsidRPr="00600B96">
        <w:rPr>
          <w:rFonts w:ascii="Times New Roman" w:hAnsi="Times New Roman"/>
          <w:color w:val="333333"/>
          <w:sz w:val="22"/>
          <w:szCs w:val="22"/>
          <w:vertAlign w:val="superscript"/>
        </w:rPr>
        <w:t>2+</w:t>
      </w:r>
      <w:r w:rsidRPr="00600B96">
        <w:rPr>
          <w:rFonts w:ascii="Times New Roman" w:hAnsi="Times New Roman"/>
          <w:color w:val="333333"/>
          <w:sz w:val="22"/>
          <w:szCs w:val="22"/>
        </w:rPr>
        <w:t xml:space="preserve"> levels were measured using Fluo-4 dy</w:t>
      </w:r>
      <w:r w:rsidRPr="0041452F">
        <w:rPr>
          <w:rFonts w:ascii="Times New Roman" w:hAnsi="Times New Roman"/>
          <w:color w:val="333333"/>
          <w:sz w:val="22"/>
          <w:szCs w:val="22"/>
        </w:rPr>
        <w:t>e (A, B).</w:t>
      </w:r>
      <w:r w:rsidRPr="00F55359">
        <w:rPr>
          <w:rFonts w:ascii="Times New Roman" w:hAnsi="Times New Roman"/>
          <w:color w:val="333333"/>
          <w:sz w:val="22"/>
          <w:szCs w:val="22"/>
        </w:rPr>
        <w:t xml:space="preserve"> </w:t>
      </w:r>
      <w:r w:rsidRPr="0041452F">
        <w:rPr>
          <w:rFonts w:ascii="Times New Roman" w:hAnsi="Times New Roman"/>
          <w:color w:val="333333"/>
          <w:sz w:val="22"/>
          <w:szCs w:val="22"/>
        </w:rPr>
        <w:t>CD86 expression was analyzed by flow cytometry (</w:t>
      </w:r>
      <w:r>
        <w:rPr>
          <w:rFonts w:ascii="Times New Roman" w:hAnsi="Times New Roman"/>
          <w:color w:val="333333"/>
          <w:sz w:val="22"/>
          <w:szCs w:val="22"/>
        </w:rPr>
        <w:t>C</w:t>
      </w:r>
      <w:r w:rsidRPr="0041452F">
        <w:rPr>
          <w:rFonts w:ascii="Times New Roman" w:hAnsi="Times New Roman"/>
          <w:color w:val="333333"/>
          <w:sz w:val="22"/>
          <w:szCs w:val="22"/>
        </w:rPr>
        <w:t xml:space="preserve">, </w:t>
      </w:r>
      <w:r>
        <w:rPr>
          <w:rFonts w:ascii="Times New Roman" w:hAnsi="Times New Roman"/>
          <w:color w:val="333333"/>
          <w:sz w:val="22"/>
          <w:szCs w:val="22"/>
        </w:rPr>
        <w:t>D</w:t>
      </w:r>
      <w:r w:rsidRPr="0041452F">
        <w:rPr>
          <w:rFonts w:ascii="Times New Roman" w:hAnsi="Times New Roman"/>
          <w:color w:val="333333"/>
          <w:sz w:val="22"/>
          <w:szCs w:val="22"/>
        </w:rPr>
        <w:t>)</w:t>
      </w:r>
      <w:r>
        <w:rPr>
          <w:rFonts w:ascii="Times New Roman" w:hAnsi="Times New Roman"/>
          <w:color w:val="333333"/>
          <w:sz w:val="22"/>
          <w:szCs w:val="22"/>
        </w:rPr>
        <w:t>.</w:t>
      </w:r>
      <w:r w:rsidRPr="0041452F">
        <w:rPr>
          <w:rFonts w:ascii="Times New Roman" w:hAnsi="Times New Roman"/>
          <w:color w:val="333333"/>
          <w:sz w:val="22"/>
          <w:szCs w:val="22"/>
        </w:rPr>
        <w:t xml:space="preserve"> Mitochondrial mass and mitochondrial membrane potential were assessed using MitoTracker </w:t>
      </w:r>
      <w:r>
        <w:rPr>
          <w:rFonts w:ascii="Times New Roman" w:hAnsi="Times New Roman"/>
          <w:color w:val="333333"/>
          <w:sz w:val="22"/>
          <w:szCs w:val="22"/>
        </w:rPr>
        <w:t>Red</w:t>
      </w:r>
      <w:r w:rsidRPr="0041452F">
        <w:rPr>
          <w:rFonts w:ascii="Times New Roman" w:hAnsi="Times New Roman"/>
          <w:color w:val="333333"/>
          <w:sz w:val="22"/>
          <w:szCs w:val="22"/>
        </w:rPr>
        <w:t xml:space="preserve"> (</w:t>
      </w:r>
      <w:r>
        <w:rPr>
          <w:rFonts w:ascii="Times New Roman" w:hAnsi="Times New Roman"/>
          <w:color w:val="333333"/>
          <w:sz w:val="22"/>
          <w:szCs w:val="22"/>
        </w:rPr>
        <w:t>E, F</w:t>
      </w:r>
      <w:r w:rsidRPr="0041452F">
        <w:rPr>
          <w:rFonts w:ascii="Times New Roman" w:hAnsi="Times New Roman"/>
          <w:color w:val="333333"/>
          <w:sz w:val="22"/>
          <w:szCs w:val="22"/>
        </w:rPr>
        <w:t xml:space="preserve">) and MitoTracker </w:t>
      </w:r>
      <w:r>
        <w:rPr>
          <w:rFonts w:ascii="Times New Roman" w:hAnsi="Times New Roman"/>
          <w:color w:val="333333"/>
          <w:sz w:val="22"/>
          <w:szCs w:val="22"/>
        </w:rPr>
        <w:t>Green</w:t>
      </w:r>
      <w:r w:rsidRPr="0041452F">
        <w:rPr>
          <w:rFonts w:ascii="Times New Roman" w:hAnsi="Times New Roman"/>
          <w:color w:val="333333"/>
          <w:sz w:val="22"/>
          <w:szCs w:val="22"/>
        </w:rPr>
        <w:t xml:space="preserve"> (</w:t>
      </w:r>
      <w:r>
        <w:rPr>
          <w:rFonts w:ascii="Times New Roman" w:hAnsi="Times New Roman"/>
          <w:color w:val="333333"/>
          <w:sz w:val="22"/>
          <w:szCs w:val="22"/>
        </w:rPr>
        <w:t>G, H</w:t>
      </w:r>
      <w:r w:rsidRPr="0041452F">
        <w:rPr>
          <w:rFonts w:ascii="Times New Roman" w:hAnsi="Times New Roman"/>
          <w:color w:val="333333"/>
          <w:sz w:val="22"/>
          <w:szCs w:val="22"/>
        </w:rPr>
        <w:t>), respectively.</w:t>
      </w:r>
      <w:r w:rsidRPr="00600B96">
        <w:rPr>
          <w:rFonts w:ascii="Times New Roman" w:hAnsi="Times New Roman"/>
          <w:color w:val="333333"/>
          <w:spacing w:val="5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Data</w:t>
      </w:r>
      <w:r w:rsidRPr="00600B96">
        <w:rPr>
          <w:rFonts w:ascii="Times New Roman" w:hAnsi="Times New Roman"/>
          <w:color w:val="333333"/>
          <w:spacing w:val="6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represent</w:t>
      </w:r>
      <w:r w:rsidRPr="00600B96">
        <w:rPr>
          <w:rFonts w:ascii="Times New Roman" w:hAnsi="Times New Roman"/>
          <w:color w:val="333333"/>
          <w:spacing w:val="7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mean</w:t>
      </w:r>
      <w:r w:rsidRPr="00600B96">
        <w:rPr>
          <w:rFonts w:ascii="Times New Roman" w:hAnsi="Times New Roman"/>
          <w:color w:val="333333"/>
          <w:spacing w:val="9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±</w:t>
      </w:r>
      <w:r w:rsidRPr="00600B96">
        <w:rPr>
          <w:rFonts w:ascii="Times New Roman" w:hAnsi="Times New Roman"/>
          <w:color w:val="333333"/>
          <w:spacing w:val="7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SEM</w:t>
      </w:r>
      <w:r w:rsidRPr="00600B96">
        <w:rPr>
          <w:rFonts w:ascii="Times New Roman" w:hAnsi="Times New Roman"/>
          <w:color w:val="333333"/>
          <w:spacing w:val="7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from</w:t>
      </w:r>
      <w:r w:rsidRPr="00600B96">
        <w:rPr>
          <w:rFonts w:ascii="Times New Roman" w:hAnsi="Times New Roman"/>
          <w:color w:val="333333"/>
          <w:spacing w:val="7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three</w:t>
      </w:r>
      <w:r w:rsidRPr="00600B96">
        <w:rPr>
          <w:rFonts w:ascii="Times New Roman" w:hAnsi="Times New Roman"/>
          <w:color w:val="333333"/>
          <w:spacing w:val="6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independent</w:t>
      </w:r>
      <w:r w:rsidRPr="00600B96">
        <w:rPr>
          <w:rFonts w:ascii="Times New Roman" w:hAnsi="Times New Roman"/>
          <w:color w:val="333333"/>
          <w:spacing w:val="7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experiments.</w:t>
      </w:r>
      <w:r w:rsidRPr="00600B96">
        <w:rPr>
          <w:rFonts w:ascii="Times New Roman" w:hAnsi="Times New Roman"/>
          <w:color w:val="333333"/>
          <w:spacing w:val="8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Statistical</w:t>
      </w:r>
      <w:r w:rsidRPr="00600B96">
        <w:rPr>
          <w:rFonts w:ascii="Times New Roman" w:hAnsi="Times New Roman"/>
          <w:color w:val="333333"/>
          <w:spacing w:val="8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pacing w:val="-2"/>
          <w:sz w:val="22"/>
          <w:szCs w:val="22"/>
        </w:rPr>
        <w:t>significance:</w:t>
      </w:r>
      <w:r>
        <w:rPr>
          <w:rFonts w:ascii="Times New Roman" w:hAnsi="Times New Roman" w:hint="eastAsia"/>
          <w:color w:val="333333"/>
          <w:sz w:val="22"/>
          <w:szCs w:val="22"/>
          <w:lang w:eastAsia="zh-CN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*</w:t>
      </w:r>
      <w:r w:rsidRPr="00AA788B">
        <w:rPr>
          <w:rFonts w:ascii="Times New Roman" w:hAnsi="Times New Roman"/>
          <w:i/>
          <w:iCs/>
          <w:color w:val="333333"/>
          <w:sz w:val="22"/>
          <w:szCs w:val="22"/>
        </w:rPr>
        <w:t>p</w:t>
      </w:r>
      <w:r w:rsidRPr="00600B96">
        <w:rPr>
          <w:rFonts w:ascii="Times New Roman" w:hAnsi="Times New Roman"/>
          <w:color w:val="333333"/>
          <w:sz w:val="22"/>
          <w:szCs w:val="22"/>
        </w:rPr>
        <w:t xml:space="preserve"> &lt; 0.05, **</w:t>
      </w:r>
      <w:r w:rsidRPr="00AA788B">
        <w:rPr>
          <w:rFonts w:ascii="Times New Roman" w:hAnsi="Times New Roman"/>
          <w:i/>
          <w:iCs/>
          <w:color w:val="333333"/>
          <w:sz w:val="22"/>
          <w:szCs w:val="22"/>
        </w:rPr>
        <w:t>p</w:t>
      </w:r>
      <w:r w:rsidRPr="00600B96">
        <w:rPr>
          <w:rFonts w:ascii="Times New Roman" w:hAnsi="Times New Roman"/>
          <w:color w:val="333333"/>
          <w:sz w:val="22"/>
          <w:szCs w:val="22"/>
        </w:rPr>
        <w:t xml:space="preserve"> &lt; 0.01, ***</w:t>
      </w:r>
      <w:r w:rsidRPr="00AA788B">
        <w:rPr>
          <w:rFonts w:ascii="Times New Roman" w:hAnsi="Times New Roman"/>
          <w:i/>
          <w:iCs/>
          <w:color w:val="333333"/>
          <w:sz w:val="22"/>
          <w:szCs w:val="22"/>
        </w:rPr>
        <w:t>p</w:t>
      </w:r>
      <w:r w:rsidRPr="00600B96">
        <w:rPr>
          <w:rFonts w:ascii="Times New Roman" w:hAnsi="Times New Roman"/>
          <w:color w:val="333333"/>
          <w:sz w:val="22"/>
          <w:szCs w:val="22"/>
        </w:rPr>
        <w:t xml:space="preserve"> &lt; 0.001 versus control; </w:t>
      </w:r>
      <w:r w:rsidRPr="00600B96">
        <w:rPr>
          <w:rFonts w:ascii="Times New Roman" w:hAnsi="Times New Roman"/>
          <w:color w:val="333333"/>
          <w:sz w:val="22"/>
          <w:szCs w:val="22"/>
          <w:vertAlign w:val="superscript"/>
        </w:rPr>
        <w:t>#</w:t>
      </w:r>
      <w:r w:rsidRPr="00AA788B">
        <w:rPr>
          <w:rFonts w:ascii="Times New Roman" w:hAnsi="Times New Roman"/>
          <w:i/>
          <w:iCs/>
          <w:color w:val="333333"/>
          <w:sz w:val="22"/>
          <w:szCs w:val="22"/>
        </w:rPr>
        <w:t>p</w:t>
      </w:r>
      <w:r w:rsidRPr="00600B96">
        <w:rPr>
          <w:rFonts w:ascii="Times New Roman" w:hAnsi="Times New Roman"/>
          <w:color w:val="333333"/>
          <w:sz w:val="22"/>
          <w:szCs w:val="22"/>
        </w:rPr>
        <w:t xml:space="preserve"> &lt; 0.05, </w:t>
      </w:r>
      <w:r w:rsidRPr="00600B96">
        <w:rPr>
          <w:rFonts w:ascii="Times New Roman" w:hAnsi="Times New Roman"/>
          <w:color w:val="333333"/>
          <w:sz w:val="22"/>
          <w:szCs w:val="22"/>
          <w:vertAlign w:val="superscript"/>
        </w:rPr>
        <w:t>##</w:t>
      </w:r>
      <w:r w:rsidRPr="00AA788B">
        <w:rPr>
          <w:rFonts w:ascii="Times New Roman" w:hAnsi="Times New Roman"/>
          <w:i/>
          <w:iCs/>
          <w:color w:val="333333"/>
          <w:sz w:val="22"/>
          <w:szCs w:val="22"/>
        </w:rPr>
        <w:t>p</w:t>
      </w:r>
      <w:r w:rsidRPr="00600B96">
        <w:rPr>
          <w:rFonts w:ascii="Times New Roman" w:hAnsi="Times New Roman"/>
          <w:color w:val="333333"/>
          <w:sz w:val="22"/>
          <w:szCs w:val="22"/>
        </w:rPr>
        <w:t xml:space="preserve"> &lt; 0.01 versus LPS-treated </w:t>
      </w:r>
      <w:r w:rsidRPr="00600B96">
        <w:rPr>
          <w:rFonts w:ascii="Times New Roman" w:hAnsi="Times New Roman"/>
          <w:color w:val="333333"/>
          <w:spacing w:val="-2"/>
          <w:sz w:val="22"/>
          <w:szCs w:val="22"/>
        </w:rPr>
        <w:t>group.</w:t>
      </w:r>
    </w:p>
    <w:p w14:paraId="7275C2EE" w14:textId="77777777" w:rsidR="008A79E5" w:rsidRPr="00600B96" w:rsidRDefault="008A79E5" w:rsidP="008A79E5">
      <w:pPr>
        <w:pStyle w:val="BodyText"/>
        <w:spacing w:line="240" w:lineRule="auto"/>
        <w:ind w:left="1102"/>
        <w:jc w:val="left"/>
        <w:rPr>
          <w:rFonts w:ascii="Times New Roman" w:eastAsiaTheme="minorEastAsia" w:hAnsi="Times New Roman"/>
          <w:sz w:val="22"/>
          <w:szCs w:val="22"/>
          <w:lang w:eastAsia="zh-CN"/>
        </w:rPr>
      </w:pPr>
      <w:r w:rsidRPr="00600B96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35C68798" wp14:editId="1C4CA9D1">
            <wp:extent cx="5063690" cy="4660392"/>
            <wp:effectExtent l="0" t="0" r="0" b="0"/>
            <wp:docPr id="4" name="Image 4" descr="Obsah obrázku diagram, text, řada/pruh, Plán  Obsah generovaný pomocí AI může být nesprávný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 descr="Obsah obrázku diagram, text, řada/pruh, Plán  Obsah generovaný pomocí AI může být nesprávný.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3690" cy="4660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4100F" w14:textId="77777777" w:rsidR="008A79E5" w:rsidRPr="00600B96" w:rsidRDefault="008A79E5" w:rsidP="008A79E5">
      <w:pPr>
        <w:pStyle w:val="BodyText"/>
        <w:spacing w:line="240" w:lineRule="auto"/>
        <w:ind w:left="708" w:right="566"/>
        <w:jc w:val="left"/>
        <w:rPr>
          <w:rFonts w:ascii="Times New Roman" w:hAnsi="Times New Roman"/>
          <w:sz w:val="22"/>
          <w:szCs w:val="22"/>
        </w:rPr>
      </w:pPr>
      <w:r w:rsidRPr="00600B96">
        <w:rPr>
          <w:rFonts w:ascii="Times New Roman" w:hAnsi="Times New Roman"/>
          <w:b/>
          <w:sz w:val="22"/>
          <w:szCs w:val="22"/>
        </w:rPr>
        <w:t>Supplementary</w:t>
      </w:r>
      <w:r w:rsidRPr="00600B96">
        <w:rPr>
          <w:rFonts w:ascii="Times New Roman" w:hAnsi="Times New Roman"/>
          <w:b/>
          <w:spacing w:val="-15"/>
          <w:sz w:val="22"/>
          <w:szCs w:val="22"/>
        </w:rPr>
        <w:t xml:space="preserve"> </w:t>
      </w:r>
      <w:r w:rsidRPr="00600B96">
        <w:rPr>
          <w:rFonts w:ascii="Times New Roman" w:hAnsi="Times New Roman"/>
          <w:b/>
          <w:sz w:val="22"/>
          <w:szCs w:val="22"/>
        </w:rPr>
        <w:t>Figure</w:t>
      </w:r>
      <w:r w:rsidRPr="00600B96">
        <w:rPr>
          <w:rFonts w:ascii="Times New Roman" w:hAnsi="Times New Roman"/>
          <w:b/>
          <w:spacing w:val="-15"/>
          <w:sz w:val="22"/>
          <w:szCs w:val="22"/>
        </w:rPr>
        <w:t xml:space="preserve"> </w:t>
      </w:r>
      <w:r w:rsidRPr="00600B96">
        <w:rPr>
          <w:rFonts w:ascii="Times New Roman" w:hAnsi="Times New Roman"/>
          <w:b/>
          <w:sz w:val="22"/>
          <w:szCs w:val="22"/>
        </w:rPr>
        <w:t>S3.</w:t>
      </w:r>
      <w:r w:rsidRPr="00600B96">
        <w:rPr>
          <w:rFonts w:ascii="Times New Roman" w:hAnsi="Times New Roman"/>
          <w:b/>
          <w:spacing w:val="-15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Effect</w:t>
      </w:r>
      <w:r w:rsidRPr="00600B96">
        <w:rPr>
          <w:rFonts w:ascii="Times New Roman" w:hAnsi="Times New Roman"/>
          <w:color w:val="333333"/>
          <w:spacing w:val="-15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of</w:t>
      </w:r>
      <w:r w:rsidRPr="00600B96">
        <w:rPr>
          <w:rFonts w:ascii="Times New Roman" w:hAnsi="Times New Roman"/>
          <w:color w:val="333333"/>
          <w:spacing w:val="-15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opioid</w:t>
      </w:r>
      <w:r w:rsidRPr="00600B96">
        <w:rPr>
          <w:rFonts w:ascii="Times New Roman" w:hAnsi="Times New Roman"/>
          <w:color w:val="333333"/>
          <w:spacing w:val="-15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agonists</w:t>
      </w:r>
      <w:r w:rsidRPr="00600B96">
        <w:rPr>
          <w:rFonts w:ascii="Times New Roman" w:hAnsi="Times New Roman"/>
          <w:color w:val="333333"/>
          <w:spacing w:val="-14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on</w:t>
      </w:r>
      <w:r w:rsidRPr="00600B96">
        <w:rPr>
          <w:rFonts w:ascii="Times New Roman" w:hAnsi="Times New Roman"/>
          <w:color w:val="333333"/>
          <w:spacing w:val="-14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mitochondrial</w:t>
      </w:r>
      <w:r w:rsidRPr="00600B96">
        <w:rPr>
          <w:rFonts w:ascii="Times New Roman" w:hAnsi="Times New Roman"/>
          <w:color w:val="333333"/>
          <w:spacing w:val="-15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membrane</w:t>
      </w:r>
      <w:r w:rsidRPr="00600B96">
        <w:rPr>
          <w:rFonts w:ascii="Times New Roman" w:hAnsi="Times New Roman"/>
          <w:color w:val="333333"/>
          <w:spacing w:val="-15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potential</w:t>
      </w:r>
      <w:r w:rsidRPr="00600B96">
        <w:rPr>
          <w:rFonts w:ascii="Times New Roman" w:hAnsi="Times New Roman"/>
          <w:color w:val="333333"/>
          <w:spacing w:val="-15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and ROS</w:t>
      </w:r>
      <w:r w:rsidRPr="00600B96">
        <w:rPr>
          <w:rFonts w:ascii="Times New Roman" w:hAnsi="Times New Roman"/>
          <w:color w:val="333333"/>
          <w:spacing w:val="-5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in</w:t>
      </w:r>
      <w:r w:rsidRPr="00600B96">
        <w:rPr>
          <w:rFonts w:ascii="Times New Roman" w:hAnsi="Times New Roman"/>
          <w:color w:val="333333"/>
          <w:spacing w:val="-6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the</w:t>
      </w:r>
      <w:r w:rsidRPr="00600B96">
        <w:rPr>
          <w:rFonts w:ascii="Times New Roman" w:hAnsi="Times New Roman"/>
          <w:color w:val="333333"/>
          <w:spacing w:val="-4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LPS-induced</w:t>
      </w:r>
      <w:r w:rsidRPr="00600B96">
        <w:rPr>
          <w:rFonts w:ascii="Times New Roman" w:hAnsi="Times New Roman"/>
          <w:color w:val="333333"/>
          <w:spacing w:val="-4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apoptotic</w:t>
      </w:r>
      <w:r w:rsidRPr="00600B96">
        <w:rPr>
          <w:rFonts w:ascii="Times New Roman" w:hAnsi="Times New Roman"/>
          <w:color w:val="333333"/>
          <w:spacing w:val="-4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population</w:t>
      </w:r>
      <w:r w:rsidRPr="00600B96">
        <w:rPr>
          <w:rFonts w:ascii="Times New Roman" w:hAnsi="Times New Roman"/>
          <w:color w:val="333333"/>
          <w:spacing w:val="-4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of</w:t>
      </w:r>
      <w:r w:rsidRPr="00600B96">
        <w:rPr>
          <w:rFonts w:ascii="Times New Roman" w:hAnsi="Times New Roman"/>
          <w:color w:val="333333"/>
          <w:spacing w:val="-7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C8-B4</w:t>
      </w:r>
      <w:r w:rsidRPr="00600B96">
        <w:rPr>
          <w:rFonts w:ascii="Times New Roman" w:hAnsi="Times New Roman"/>
          <w:color w:val="333333"/>
          <w:spacing w:val="-4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microglial</w:t>
      </w:r>
      <w:r w:rsidRPr="00600B96">
        <w:rPr>
          <w:rFonts w:ascii="Times New Roman" w:hAnsi="Times New Roman"/>
          <w:color w:val="333333"/>
          <w:spacing w:val="-4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cells.</w:t>
      </w:r>
      <w:r w:rsidRPr="00600B96">
        <w:rPr>
          <w:rFonts w:ascii="Times New Roman" w:hAnsi="Times New Roman"/>
          <w:color w:val="333333"/>
          <w:spacing w:val="-3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Cells</w:t>
      </w:r>
      <w:r w:rsidRPr="00600B96">
        <w:rPr>
          <w:rFonts w:ascii="Times New Roman" w:hAnsi="Times New Roman"/>
          <w:color w:val="333333"/>
          <w:spacing w:val="-5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were</w:t>
      </w:r>
      <w:r w:rsidRPr="00600B96">
        <w:rPr>
          <w:rFonts w:ascii="Times New Roman" w:hAnsi="Times New Roman"/>
          <w:color w:val="333333"/>
          <w:spacing w:val="-6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pretreated with 1 µM of DAMGO, DADLE, or U-50488 for 1 hour, followed by incubation with LPS (1 µg/mL) for an additional 24 hours</w:t>
      </w:r>
      <w:r w:rsidRPr="00600B96">
        <w:rPr>
          <w:rFonts w:ascii="Times New Roman" w:hAnsi="Times New Roman"/>
          <w:sz w:val="22"/>
          <w:szCs w:val="22"/>
        </w:rPr>
        <w:t>. Cells were then analyzed by flow cytometry using MitoTracker</w:t>
      </w:r>
      <w:r w:rsidRPr="00600B96">
        <w:rPr>
          <w:rFonts w:ascii="Times New Roman" w:hAnsi="Times New Roman"/>
          <w:spacing w:val="-13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Red</w:t>
      </w:r>
      <w:r w:rsidRPr="00600B96">
        <w:rPr>
          <w:rFonts w:ascii="Times New Roman" w:hAnsi="Times New Roman"/>
          <w:spacing w:val="-11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(A,</w:t>
      </w:r>
      <w:r w:rsidRPr="00600B96">
        <w:rPr>
          <w:rFonts w:ascii="Times New Roman" w:hAnsi="Times New Roman"/>
          <w:spacing w:val="-11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B)</w:t>
      </w:r>
      <w:r w:rsidRPr="00600B96">
        <w:rPr>
          <w:rFonts w:ascii="Times New Roman" w:hAnsi="Times New Roman"/>
          <w:spacing w:val="-9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or</w:t>
      </w:r>
      <w:r w:rsidRPr="00600B96">
        <w:rPr>
          <w:rFonts w:ascii="Times New Roman" w:hAnsi="Times New Roman"/>
          <w:spacing w:val="-11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MitoSOX</w:t>
      </w:r>
      <w:r w:rsidRPr="00600B96">
        <w:rPr>
          <w:rFonts w:ascii="Times New Roman" w:hAnsi="Times New Roman"/>
          <w:spacing w:val="-12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Red</w:t>
      </w:r>
      <w:r w:rsidRPr="00600B96">
        <w:rPr>
          <w:rFonts w:ascii="Times New Roman" w:hAnsi="Times New Roman"/>
          <w:spacing w:val="-11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(C,</w:t>
      </w:r>
      <w:r w:rsidRPr="00600B96">
        <w:rPr>
          <w:rFonts w:ascii="Times New Roman" w:hAnsi="Times New Roman"/>
          <w:spacing w:val="-11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D),</w:t>
      </w:r>
      <w:r w:rsidRPr="00600B96">
        <w:rPr>
          <w:rFonts w:ascii="Times New Roman" w:hAnsi="Times New Roman"/>
          <w:spacing w:val="-11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and</w:t>
      </w:r>
      <w:r w:rsidRPr="00600B96">
        <w:rPr>
          <w:rFonts w:ascii="Times New Roman" w:hAnsi="Times New Roman"/>
          <w:spacing w:val="-11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MMP</w:t>
      </w:r>
      <w:r w:rsidRPr="00600B96">
        <w:rPr>
          <w:rFonts w:ascii="Times New Roman" w:hAnsi="Times New Roman"/>
          <w:spacing w:val="-15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or</w:t>
      </w:r>
      <w:r w:rsidRPr="00600B96">
        <w:rPr>
          <w:rFonts w:ascii="Times New Roman" w:hAnsi="Times New Roman"/>
          <w:spacing w:val="-11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ROS</w:t>
      </w:r>
      <w:r w:rsidRPr="00600B96">
        <w:rPr>
          <w:rFonts w:ascii="Times New Roman" w:hAnsi="Times New Roman"/>
          <w:spacing w:val="-10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levels</w:t>
      </w:r>
      <w:r w:rsidRPr="00600B96">
        <w:rPr>
          <w:rFonts w:ascii="Times New Roman" w:hAnsi="Times New Roman"/>
          <w:spacing w:val="-10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were</w:t>
      </w:r>
      <w:r w:rsidRPr="00600B96">
        <w:rPr>
          <w:rFonts w:ascii="Times New Roman" w:hAnsi="Times New Roman"/>
          <w:spacing w:val="-10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assessed</w:t>
      </w:r>
      <w:r w:rsidRPr="00600B96">
        <w:rPr>
          <w:rFonts w:ascii="Times New Roman" w:hAnsi="Times New Roman"/>
          <w:spacing w:val="-11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in</w:t>
      </w:r>
      <w:r w:rsidRPr="00600B96">
        <w:rPr>
          <w:rFonts w:ascii="Times New Roman" w:hAnsi="Times New Roman"/>
          <w:spacing w:val="-10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the apoptotic</w:t>
      </w:r>
      <w:r w:rsidRPr="00600B96">
        <w:rPr>
          <w:rFonts w:ascii="Times New Roman" w:hAnsi="Times New Roman"/>
          <w:spacing w:val="-12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cell</w:t>
      </w:r>
      <w:r w:rsidRPr="00600B96">
        <w:rPr>
          <w:rFonts w:ascii="Times New Roman" w:hAnsi="Times New Roman"/>
          <w:spacing w:val="-8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population</w:t>
      </w:r>
      <w:r w:rsidRPr="00600B96">
        <w:rPr>
          <w:rFonts w:ascii="Times New Roman" w:hAnsi="Times New Roman"/>
          <w:spacing w:val="-5"/>
          <w:sz w:val="22"/>
          <w:szCs w:val="22"/>
        </w:rPr>
        <w:t xml:space="preserve"> </w:t>
      </w:r>
      <w:r w:rsidRPr="00600B96">
        <w:rPr>
          <w:rFonts w:ascii="Times New Roman" w:hAnsi="Times New Roman"/>
          <w:sz w:val="22"/>
          <w:szCs w:val="22"/>
        </w:rPr>
        <w:t>using</w:t>
      </w:r>
      <w:r w:rsidRPr="00600B96">
        <w:rPr>
          <w:rFonts w:ascii="Times New Roman" w:hAnsi="Times New Roman"/>
          <w:spacing w:val="-8"/>
          <w:sz w:val="22"/>
          <w:szCs w:val="22"/>
        </w:rPr>
        <w:t xml:space="preserve"> </w:t>
      </w:r>
      <w:r w:rsidRPr="00001144">
        <w:rPr>
          <w:rFonts w:ascii="Times New Roman" w:hAnsi="Times New Roman"/>
          <w:sz w:val="22"/>
          <w:szCs w:val="22"/>
        </w:rPr>
        <w:t>Kaluza</w:t>
      </w:r>
      <w:r w:rsidRPr="00001144">
        <w:rPr>
          <w:rFonts w:ascii="Times New Roman" w:hAnsi="Times New Roman"/>
          <w:spacing w:val="-15"/>
          <w:sz w:val="22"/>
          <w:szCs w:val="22"/>
        </w:rPr>
        <w:t xml:space="preserve"> </w:t>
      </w:r>
      <w:r w:rsidRPr="00001144">
        <w:rPr>
          <w:rFonts w:ascii="Times New Roman" w:hAnsi="Times New Roman"/>
          <w:sz w:val="22"/>
          <w:szCs w:val="22"/>
        </w:rPr>
        <w:t>Analysis</w:t>
      </w:r>
      <w:r w:rsidRPr="00001144">
        <w:rPr>
          <w:rFonts w:ascii="Times New Roman" w:hAnsi="Times New Roman"/>
          <w:spacing w:val="-8"/>
          <w:sz w:val="22"/>
          <w:szCs w:val="22"/>
        </w:rPr>
        <w:t xml:space="preserve"> </w:t>
      </w:r>
      <w:r w:rsidRPr="00001144">
        <w:rPr>
          <w:rFonts w:ascii="Times New Roman" w:hAnsi="Times New Roman"/>
          <w:sz w:val="22"/>
          <w:szCs w:val="22"/>
        </w:rPr>
        <w:t>software</w:t>
      </w:r>
      <w:r w:rsidRPr="00001144">
        <w:rPr>
          <w:rFonts w:ascii="Times New Roman" w:hAnsi="Times New Roman"/>
          <w:spacing w:val="-8"/>
          <w:sz w:val="22"/>
          <w:szCs w:val="22"/>
        </w:rPr>
        <w:t xml:space="preserve"> </w:t>
      </w:r>
      <w:r w:rsidRPr="00001144">
        <w:rPr>
          <w:rFonts w:ascii="Times New Roman" w:hAnsi="Times New Roman"/>
          <w:sz w:val="22"/>
          <w:szCs w:val="22"/>
        </w:rPr>
        <w:t>2.</w:t>
      </w:r>
      <w:r>
        <w:rPr>
          <w:rFonts w:ascii="Times New Roman" w:hAnsi="Times New Roman"/>
          <w:sz w:val="22"/>
          <w:szCs w:val="22"/>
        </w:rPr>
        <w:t>2</w:t>
      </w:r>
      <w:r w:rsidRPr="00600B96">
        <w:rPr>
          <w:rFonts w:ascii="Times New Roman" w:hAnsi="Times New Roman"/>
          <w:sz w:val="22"/>
          <w:szCs w:val="22"/>
        </w:rPr>
        <w:t>.</w:t>
      </w:r>
      <w:r w:rsidRPr="00600B96">
        <w:rPr>
          <w:rFonts w:ascii="Times New Roman" w:hAnsi="Times New Roman"/>
          <w:spacing w:val="-6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Data</w:t>
      </w:r>
      <w:r w:rsidRPr="00600B96">
        <w:rPr>
          <w:rFonts w:ascii="Times New Roman" w:hAnsi="Times New Roman"/>
          <w:color w:val="333333"/>
          <w:spacing w:val="-6"/>
          <w:sz w:val="22"/>
          <w:szCs w:val="22"/>
        </w:rPr>
        <w:t xml:space="preserve"> </w:t>
      </w:r>
      <w:r>
        <w:rPr>
          <w:rFonts w:ascii="Times New Roman" w:hAnsi="Times New Roman"/>
          <w:color w:val="333333"/>
          <w:sz w:val="22"/>
          <w:szCs w:val="22"/>
        </w:rPr>
        <w:lastRenderedPageBreak/>
        <w:t>represent</w:t>
      </w:r>
      <w:r w:rsidRPr="00600B96">
        <w:rPr>
          <w:rFonts w:ascii="Times New Roman" w:hAnsi="Times New Roman"/>
          <w:color w:val="333333"/>
          <w:spacing w:val="-8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the</w:t>
      </w:r>
      <w:r w:rsidRPr="00600B96">
        <w:rPr>
          <w:rFonts w:ascii="Times New Roman" w:hAnsi="Times New Roman"/>
          <w:color w:val="333333"/>
          <w:spacing w:val="-9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mean</w:t>
      </w:r>
      <w:r w:rsidRPr="00600B96">
        <w:rPr>
          <w:rFonts w:ascii="Times New Roman" w:hAnsi="Times New Roman"/>
          <w:color w:val="333333"/>
          <w:spacing w:val="-8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±</w:t>
      </w:r>
      <w:r w:rsidRPr="00600B96">
        <w:rPr>
          <w:rFonts w:ascii="Times New Roman" w:hAnsi="Times New Roman"/>
          <w:color w:val="333333"/>
          <w:spacing w:val="-6"/>
          <w:sz w:val="2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 w:val="22"/>
          <w:szCs w:val="22"/>
        </w:rPr>
        <w:t>SEM of three independent experiments. Statistical significance: **</w:t>
      </w:r>
      <w:r w:rsidRPr="00AA788B">
        <w:rPr>
          <w:rFonts w:ascii="Times New Roman" w:hAnsi="Times New Roman"/>
          <w:i/>
          <w:iCs/>
          <w:color w:val="333333"/>
          <w:sz w:val="22"/>
          <w:szCs w:val="22"/>
        </w:rPr>
        <w:t>p</w:t>
      </w:r>
      <w:r w:rsidRPr="00600B96">
        <w:rPr>
          <w:rFonts w:ascii="Times New Roman" w:hAnsi="Times New Roman"/>
          <w:color w:val="333333"/>
          <w:sz w:val="22"/>
          <w:szCs w:val="22"/>
        </w:rPr>
        <w:t xml:space="preserve"> &lt; 0.01, ***</w:t>
      </w:r>
      <w:r w:rsidRPr="00AA788B">
        <w:rPr>
          <w:rFonts w:ascii="Times New Roman" w:hAnsi="Times New Roman"/>
          <w:i/>
          <w:iCs/>
          <w:color w:val="333333"/>
          <w:sz w:val="22"/>
          <w:szCs w:val="22"/>
        </w:rPr>
        <w:t>p</w:t>
      </w:r>
      <w:r w:rsidRPr="00600B96">
        <w:rPr>
          <w:rFonts w:ascii="Times New Roman" w:hAnsi="Times New Roman"/>
          <w:color w:val="333333"/>
          <w:sz w:val="22"/>
          <w:szCs w:val="22"/>
        </w:rPr>
        <w:t xml:space="preserve"> &lt; 0.001 versus control; </w:t>
      </w:r>
      <w:r w:rsidRPr="00600B96">
        <w:rPr>
          <w:rFonts w:ascii="Times New Roman" w:hAnsi="Times New Roman"/>
          <w:color w:val="333333"/>
          <w:sz w:val="22"/>
          <w:szCs w:val="22"/>
          <w:vertAlign w:val="superscript"/>
        </w:rPr>
        <w:t>#</w:t>
      </w:r>
      <w:r w:rsidRPr="00AA788B">
        <w:rPr>
          <w:rFonts w:ascii="Times New Roman" w:hAnsi="Times New Roman"/>
          <w:i/>
          <w:iCs/>
          <w:color w:val="333333"/>
          <w:sz w:val="22"/>
          <w:szCs w:val="22"/>
        </w:rPr>
        <w:t xml:space="preserve">p </w:t>
      </w:r>
      <w:r w:rsidRPr="00600B96">
        <w:rPr>
          <w:rFonts w:ascii="Times New Roman" w:hAnsi="Times New Roman"/>
          <w:color w:val="333333"/>
          <w:sz w:val="22"/>
          <w:szCs w:val="22"/>
        </w:rPr>
        <w:t xml:space="preserve">&lt; 0.05, </w:t>
      </w:r>
      <w:r w:rsidRPr="00600B96">
        <w:rPr>
          <w:rFonts w:ascii="Times New Roman" w:hAnsi="Times New Roman"/>
          <w:color w:val="333333"/>
          <w:sz w:val="22"/>
          <w:szCs w:val="22"/>
          <w:vertAlign w:val="superscript"/>
        </w:rPr>
        <w:t>##</w:t>
      </w:r>
      <w:r w:rsidRPr="00AA788B">
        <w:rPr>
          <w:rFonts w:ascii="Times New Roman" w:hAnsi="Times New Roman"/>
          <w:i/>
          <w:iCs/>
          <w:color w:val="333333"/>
          <w:sz w:val="22"/>
          <w:szCs w:val="22"/>
        </w:rPr>
        <w:t xml:space="preserve">p </w:t>
      </w:r>
      <w:r w:rsidRPr="00600B96">
        <w:rPr>
          <w:rFonts w:ascii="Times New Roman" w:hAnsi="Times New Roman"/>
          <w:color w:val="333333"/>
          <w:sz w:val="22"/>
          <w:szCs w:val="22"/>
        </w:rPr>
        <w:t>&lt; 0.01 versus LPS-treated group.</w:t>
      </w:r>
    </w:p>
    <w:p w14:paraId="3EA8E2FF" w14:textId="77777777" w:rsidR="008A79E5" w:rsidRPr="00600B96" w:rsidRDefault="008A79E5" w:rsidP="008A79E5">
      <w:pPr>
        <w:pStyle w:val="BodyText"/>
        <w:spacing w:line="240" w:lineRule="auto"/>
        <w:ind w:left="423"/>
        <w:jc w:val="left"/>
        <w:rPr>
          <w:rFonts w:ascii="Times New Roman" w:eastAsiaTheme="minorEastAsia" w:hAnsi="Times New Roman"/>
          <w:sz w:val="22"/>
          <w:szCs w:val="22"/>
          <w:lang w:eastAsia="zh-CN"/>
        </w:rPr>
      </w:pPr>
    </w:p>
    <w:p w14:paraId="7019186A" w14:textId="614D765F" w:rsidR="008A79E5" w:rsidRDefault="006B19D6" w:rsidP="008A79E5">
      <w:pPr>
        <w:pStyle w:val="BodyText"/>
        <w:spacing w:line="240" w:lineRule="auto"/>
        <w:ind w:left="708" w:right="565"/>
        <w:jc w:val="left"/>
        <w:rPr>
          <w:rFonts w:ascii="Times New Roman" w:hAnsi="Times New Roman"/>
          <w:b/>
          <w:sz w:val="22"/>
          <w:szCs w:val="22"/>
        </w:rPr>
      </w:pPr>
      <w:r>
        <w:object w:dxaOrig="20782" w:dyaOrig="8305" w14:anchorId="1F5D4B5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8.15pt;height:180.85pt" o:ole="">
            <v:imagedata r:id="rId10" o:title=""/>
          </v:shape>
          <o:OLEObject Type="Embed" ProgID="Unknown" ShapeID="_x0000_i1025" DrawAspect="Content" ObjectID="_1842761088" r:id="rId11"/>
        </w:object>
      </w:r>
    </w:p>
    <w:p w14:paraId="0DCA9B2A" w14:textId="77777777" w:rsidR="008A79E5" w:rsidRPr="001C7AD3" w:rsidRDefault="008A79E5" w:rsidP="008A79E5">
      <w:pPr>
        <w:tabs>
          <w:tab w:val="left" w:pos="7265"/>
        </w:tabs>
      </w:pPr>
      <w:r w:rsidRPr="00600B96">
        <w:rPr>
          <w:rFonts w:ascii="Times New Roman" w:hAnsi="Times New Roman"/>
          <w:b/>
          <w:szCs w:val="22"/>
        </w:rPr>
        <w:t>Supplementary Figure</w:t>
      </w:r>
      <w:r w:rsidRPr="00600B96">
        <w:rPr>
          <w:rFonts w:ascii="Times New Roman" w:hAnsi="Times New Roman"/>
          <w:b/>
          <w:spacing w:val="-1"/>
          <w:szCs w:val="22"/>
        </w:rPr>
        <w:t xml:space="preserve"> </w:t>
      </w:r>
      <w:r w:rsidRPr="00600B96">
        <w:rPr>
          <w:rFonts w:ascii="Times New Roman" w:hAnsi="Times New Roman"/>
          <w:b/>
          <w:szCs w:val="22"/>
        </w:rPr>
        <w:t xml:space="preserve">S4. </w:t>
      </w:r>
      <w:r w:rsidRPr="00600B96">
        <w:rPr>
          <w:rFonts w:ascii="Times New Roman" w:hAnsi="Times New Roman"/>
          <w:color w:val="333333"/>
          <w:szCs w:val="22"/>
        </w:rPr>
        <w:t>Effects of</w:t>
      </w:r>
      <w:r w:rsidRPr="00600B96">
        <w:rPr>
          <w:rFonts w:ascii="Times New Roman" w:hAnsi="Times New Roman"/>
          <w:color w:val="333333"/>
          <w:spacing w:val="-1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LPS (chronic</w:t>
      </w:r>
      <w:r w:rsidRPr="00600B96">
        <w:rPr>
          <w:rFonts w:ascii="Times New Roman" w:hAnsi="Times New Roman"/>
          <w:color w:val="333333"/>
          <w:spacing w:val="-1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exposure)</w:t>
      </w:r>
      <w:r w:rsidRPr="00600B96">
        <w:rPr>
          <w:rFonts w:ascii="Times New Roman" w:hAnsi="Times New Roman"/>
          <w:color w:val="333333"/>
          <w:spacing w:val="-1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and opioid agonists on cellular senescence</w:t>
      </w:r>
      <w:r w:rsidRPr="00600B96">
        <w:rPr>
          <w:rFonts w:ascii="Times New Roman" w:hAnsi="Times New Roman"/>
          <w:color w:val="333333"/>
          <w:spacing w:val="-8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in</w:t>
      </w:r>
      <w:r w:rsidRPr="00600B96">
        <w:rPr>
          <w:rFonts w:ascii="Times New Roman" w:hAnsi="Times New Roman"/>
          <w:color w:val="333333"/>
          <w:spacing w:val="-7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C8-B4</w:t>
      </w:r>
      <w:r w:rsidRPr="00600B96">
        <w:rPr>
          <w:rFonts w:ascii="Times New Roman" w:hAnsi="Times New Roman"/>
          <w:color w:val="333333"/>
          <w:spacing w:val="-7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microglial</w:t>
      </w:r>
      <w:r w:rsidRPr="00600B96">
        <w:rPr>
          <w:rFonts w:ascii="Times New Roman" w:hAnsi="Times New Roman"/>
          <w:color w:val="333333"/>
          <w:spacing w:val="-7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cells.</w:t>
      </w:r>
      <w:r w:rsidRPr="00600B96">
        <w:rPr>
          <w:rFonts w:ascii="Times New Roman" w:hAnsi="Times New Roman"/>
          <w:color w:val="333333"/>
          <w:spacing w:val="-6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Cells</w:t>
      </w:r>
      <w:r w:rsidRPr="00600B96">
        <w:rPr>
          <w:rFonts w:ascii="Times New Roman" w:hAnsi="Times New Roman"/>
          <w:color w:val="333333"/>
          <w:spacing w:val="-7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were</w:t>
      </w:r>
      <w:r w:rsidRPr="00600B96">
        <w:rPr>
          <w:rFonts w:ascii="Times New Roman" w:hAnsi="Times New Roman"/>
          <w:color w:val="333333"/>
          <w:spacing w:val="-9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treated</w:t>
      </w:r>
      <w:r w:rsidRPr="00600B96">
        <w:rPr>
          <w:rFonts w:ascii="Times New Roman" w:hAnsi="Times New Roman"/>
          <w:color w:val="333333"/>
          <w:spacing w:val="-8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with</w:t>
      </w:r>
      <w:r w:rsidRPr="00600B96">
        <w:rPr>
          <w:rFonts w:ascii="Times New Roman" w:hAnsi="Times New Roman"/>
          <w:color w:val="333333"/>
          <w:spacing w:val="-7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LPS</w:t>
      </w:r>
      <w:r w:rsidRPr="00600B96">
        <w:rPr>
          <w:rFonts w:ascii="Times New Roman" w:hAnsi="Times New Roman"/>
          <w:color w:val="333333"/>
          <w:spacing w:val="-7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(100</w:t>
      </w:r>
      <w:r w:rsidRPr="00600B96">
        <w:rPr>
          <w:rFonts w:ascii="Times New Roman" w:hAnsi="Times New Roman"/>
          <w:color w:val="333333"/>
          <w:spacing w:val="-7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ng/mL)</w:t>
      </w:r>
      <w:r w:rsidRPr="00600B96">
        <w:rPr>
          <w:rFonts w:ascii="Times New Roman" w:hAnsi="Times New Roman"/>
          <w:color w:val="333333"/>
          <w:spacing w:val="-8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every</w:t>
      </w:r>
      <w:r w:rsidRPr="00600B96">
        <w:rPr>
          <w:rFonts w:ascii="Times New Roman" w:hAnsi="Times New Roman"/>
          <w:color w:val="333333"/>
          <w:spacing w:val="-8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24</w:t>
      </w:r>
      <w:r w:rsidRPr="00600B96">
        <w:rPr>
          <w:rFonts w:ascii="Times New Roman" w:hAnsi="Times New Roman"/>
          <w:color w:val="333333"/>
          <w:spacing w:val="-7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hours for</w:t>
      </w:r>
      <w:r w:rsidRPr="00600B96">
        <w:rPr>
          <w:rFonts w:ascii="Times New Roman" w:hAnsi="Times New Roman"/>
          <w:color w:val="333333"/>
          <w:spacing w:val="-1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9</w:t>
      </w:r>
      <w:r w:rsidRPr="00600B96">
        <w:rPr>
          <w:rFonts w:ascii="Times New Roman" w:hAnsi="Times New Roman"/>
          <w:color w:val="333333"/>
          <w:spacing w:val="-11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days</w:t>
      </w:r>
      <w:r w:rsidRPr="00600B96">
        <w:rPr>
          <w:rFonts w:ascii="Times New Roman" w:hAnsi="Times New Roman"/>
          <w:color w:val="333333"/>
          <w:spacing w:val="-10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to</w:t>
      </w:r>
      <w:r w:rsidRPr="00600B96">
        <w:rPr>
          <w:rFonts w:ascii="Times New Roman" w:hAnsi="Times New Roman"/>
          <w:color w:val="333333"/>
          <w:spacing w:val="-10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induce</w:t>
      </w:r>
      <w:r w:rsidRPr="00600B96">
        <w:rPr>
          <w:rFonts w:ascii="Times New Roman" w:hAnsi="Times New Roman"/>
          <w:color w:val="333333"/>
          <w:spacing w:val="-1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chronic</w:t>
      </w:r>
      <w:r w:rsidRPr="00600B96">
        <w:rPr>
          <w:rFonts w:ascii="Times New Roman" w:hAnsi="Times New Roman"/>
          <w:color w:val="333333"/>
          <w:spacing w:val="-12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senescence,</w:t>
      </w:r>
      <w:r w:rsidRPr="00600B96">
        <w:rPr>
          <w:rFonts w:ascii="Times New Roman" w:hAnsi="Times New Roman"/>
          <w:color w:val="333333"/>
          <w:spacing w:val="-11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followed</w:t>
      </w:r>
      <w:r w:rsidRPr="00600B96">
        <w:rPr>
          <w:rFonts w:ascii="Times New Roman" w:hAnsi="Times New Roman"/>
          <w:color w:val="333333"/>
          <w:spacing w:val="-8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by</w:t>
      </w:r>
      <w:r w:rsidRPr="00600B96">
        <w:rPr>
          <w:rFonts w:ascii="Times New Roman" w:hAnsi="Times New Roman"/>
          <w:color w:val="333333"/>
          <w:spacing w:val="-11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incubation</w:t>
      </w:r>
      <w:r w:rsidRPr="00600B96">
        <w:rPr>
          <w:rFonts w:ascii="Times New Roman" w:hAnsi="Times New Roman"/>
          <w:color w:val="333333"/>
          <w:spacing w:val="-11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with</w:t>
      </w:r>
      <w:r w:rsidRPr="00600B96">
        <w:rPr>
          <w:rFonts w:ascii="Times New Roman" w:hAnsi="Times New Roman"/>
          <w:color w:val="333333"/>
          <w:spacing w:val="-10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opioid</w:t>
      </w:r>
      <w:r w:rsidRPr="00600B96">
        <w:rPr>
          <w:rFonts w:ascii="Times New Roman" w:hAnsi="Times New Roman"/>
          <w:color w:val="333333"/>
          <w:spacing w:val="-13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ligands</w:t>
      </w:r>
      <w:r w:rsidRPr="00600B96">
        <w:rPr>
          <w:rFonts w:ascii="Times New Roman" w:hAnsi="Times New Roman"/>
          <w:color w:val="333333"/>
          <w:spacing w:val="-10"/>
          <w:szCs w:val="22"/>
        </w:rPr>
        <w:t xml:space="preserve"> </w:t>
      </w:r>
      <w:r w:rsidRPr="00600B96">
        <w:rPr>
          <w:rFonts w:ascii="Times New Roman" w:hAnsi="Times New Roman"/>
          <w:color w:val="333333"/>
          <w:szCs w:val="22"/>
        </w:rPr>
        <w:t>(DAMGO, DADLE, U-50488; 1 µM) for 24 hours. Senescent cells were detected by SA-β–Gal staining (A, B). Data represent mean ± SEM from three independent experiments. Statistical significance: ***</w:t>
      </w:r>
      <w:r w:rsidRPr="00AA788B">
        <w:rPr>
          <w:rFonts w:ascii="Times New Roman" w:hAnsi="Times New Roman"/>
          <w:i/>
          <w:iCs/>
          <w:color w:val="333333"/>
          <w:szCs w:val="22"/>
        </w:rPr>
        <w:t>p</w:t>
      </w:r>
      <w:r w:rsidRPr="00600B96">
        <w:rPr>
          <w:rFonts w:ascii="Times New Roman" w:hAnsi="Times New Roman"/>
          <w:color w:val="333333"/>
          <w:szCs w:val="22"/>
        </w:rPr>
        <w:t xml:space="preserve"> &lt; 0.001 versus control; </w:t>
      </w:r>
      <w:r w:rsidRPr="00600B96">
        <w:rPr>
          <w:rFonts w:ascii="Times New Roman" w:hAnsi="Times New Roman"/>
          <w:color w:val="333333"/>
          <w:szCs w:val="22"/>
          <w:vertAlign w:val="superscript"/>
        </w:rPr>
        <w:t>##</w:t>
      </w:r>
      <w:r w:rsidRPr="00AA788B">
        <w:rPr>
          <w:rFonts w:ascii="Times New Roman" w:hAnsi="Times New Roman"/>
          <w:i/>
          <w:iCs/>
          <w:color w:val="333333"/>
          <w:szCs w:val="22"/>
        </w:rPr>
        <w:t>p</w:t>
      </w:r>
      <w:r w:rsidRPr="00600B96">
        <w:rPr>
          <w:rFonts w:ascii="Times New Roman" w:hAnsi="Times New Roman"/>
          <w:color w:val="333333"/>
          <w:szCs w:val="22"/>
        </w:rPr>
        <w:t xml:space="preserve"> &lt; 0.01 versus LPS-treated group</w:t>
      </w:r>
    </w:p>
    <w:sectPr w:rsidR="008A79E5" w:rsidRPr="001C7AD3" w:rsidSect="008A79E5">
      <w:headerReference w:type="even" r:id="rId12"/>
      <w:headerReference w:type="default" r:id="rId13"/>
      <w:headerReference w:type="first" r:id="rId14"/>
      <w:footerReference w:type="first" r:id="rId15"/>
      <w:pgSz w:w="12242" w:h="15842" w:code="1"/>
      <w:pgMar w:top="1440" w:right="1440" w:bottom="1440" w:left="1440" w:header="680" w:footer="794" w:gutter="0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B624D6" w14:textId="77777777" w:rsidR="008601E2" w:rsidRDefault="008601E2" w:rsidP="008A79E5">
      <w:pPr>
        <w:spacing w:line="240" w:lineRule="auto"/>
      </w:pPr>
      <w:r>
        <w:separator/>
      </w:r>
    </w:p>
  </w:endnote>
  <w:endnote w:type="continuationSeparator" w:id="0">
    <w:p w14:paraId="5B8801D1" w14:textId="77777777" w:rsidR="008601E2" w:rsidRDefault="008601E2" w:rsidP="008A79E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3D29F" w14:textId="77777777" w:rsidR="008A79E5" w:rsidRPr="007F1650" w:rsidRDefault="008A79E5" w:rsidP="00CB0985">
    <w:pPr>
      <w:pStyle w:val="TSP72Copyright"/>
      <w:rPr>
        <w:sz w:val="16"/>
        <w:szCs w:val="16"/>
      </w:rPr>
    </w:pPr>
    <w:r w:rsidRPr="007F1650">
      <w:rPr>
        <w:sz w:val="16"/>
        <w:szCs w:val="16"/>
        <w:lang w:bidi="en-US"/>
      </w:rPr>
      <w:t>Copyright © 202</w:t>
    </w:r>
    <w:r w:rsidRPr="007F1650">
      <w:rPr>
        <w:rFonts w:eastAsiaTheme="minorEastAsia" w:hint="eastAsia"/>
        <w:sz w:val="16"/>
        <w:szCs w:val="16"/>
        <w:lang w:eastAsia="zh-CN" w:bidi="en-US"/>
      </w:rPr>
      <w:t>6</w:t>
    </w:r>
    <w:r w:rsidRPr="007F1650">
      <w:rPr>
        <w:sz w:val="16"/>
        <w:szCs w:val="16"/>
        <w:lang w:bidi="en-US"/>
      </w:rPr>
      <w:t xml:space="preserve"> The Author(s). Published by Tech Science Press.</w:t>
    </w:r>
    <w:r w:rsidRPr="007F1650">
      <w:rPr>
        <w:rFonts w:eastAsiaTheme="minorEastAsia" w:hint="eastAsia"/>
        <w:sz w:val="16"/>
        <w:szCs w:val="16"/>
        <w:lang w:eastAsia="zh-CN" w:bidi="en-US"/>
      </w:rPr>
      <w:t xml:space="preserve"> </w:t>
    </w:r>
    <w:r w:rsidRPr="007F1650">
      <w:rPr>
        <w:sz w:val="16"/>
        <w:szCs w:val="16"/>
        <w:lang w:bidi="en-US"/>
      </w:rPr>
      <w:t>This work is licensed under a Creative Commons Attribution 4.0 International License, which permits unrestricted use, distribution, and reproduction in any medium, provided the original work is properly cited.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10ABDA" w14:textId="77777777" w:rsidR="008601E2" w:rsidRDefault="008601E2" w:rsidP="008A79E5">
      <w:pPr>
        <w:spacing w:line="240" w:lineRule="auto"/>
      </w:pPr>
      <w:r>
        <w:separator/>
      </w:r>
    </w:p>
  </w:footnote>
  <w:footnote w:type="continuationSeparator" w:id="0">
    <w:p w14:paraId="68968B56" w14:textId="77777777" w:rsidR="008601E2" w:rsidRDefault="008601E2" w:rsidP="008A79E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1B6801" w14:textId="77777777" w:rsidR="008A79E5" w:rsidRDefault="008A79E5" w:rsidP="00542D48">
    <w:pPr>
      <w:pStyle w:val="TSPheader"/>
    </w:pPr>
    <w:r w:rsidRPr="00661AA8">
      <w:fldChar w:fldCharType="begin"/>
    </w:r>
    <w:r w:rsidRPr="00661AA8">
      <w:instrText xml:space="preserve"> PAGE   \* MERGEFORMAT </w:instrText>
    </w:r>
    <w:r w:rsidRPr="00661AA8">
      <w:fldChar w:fldCharType="separate"/>
    </w:r>
    <w:r>
      <w:t>2</w:t>
    </w:r>
    <w:r w:rsidRPr="00661AA8">
      <w:fldChar w:fldCharType="end"/>
    </w:r>
    <w:r>
      <w:ptab w:relativeTo="margin" w:alignment="right" w:leader="none"/>
    </w:r>
    <w:r>
      <w:rPr>
        <w:lang w:eastAsia="zh-CN"/>
      </w:rPr>
      <w:t>Biocell</w:t>
    </w:r>
    <w:r>
      <w:t>.</w:t>
    </w:r>
    <w:r w:rsidRPr="00900A21">
      <w:t xml:space="preserve"> </w:t>
    </w:r>
    <w:proofErr w:type="gramStart"/>
    <w:r w:rsidRPr="00900A21">
      <w:t>202</w:t>
    </w:r>
    <w:r>
      <w:rPr>
        <w:rFonts w:eastAsiaTheme="minorEastAsia" w:hint="eastAsia"/>
        <w:lang w:eastAsia="zh-CN"/>
      </w:rPr>
      <w:t>6</w:t>
    </w:r>
    <w:r>
      <w:t>;</w:t>
    </w:r>
    <w:r>
      <w:rPr>
        <w:rFonts w:hint="eastAsia"/>
      </w:rPr>
      <w:t>volume</w:t>
    </w:r>
    <w:proofErr w:type="gramEnd"/>
    <w:r>
      <w:rPr>
        <w:rFonts w:hint="eastAsia"/>
      </w:rPr>
      <w:t>(</w:t>
    </w:r>
    <w:r>
      <w:t>issue</w:t>
    </w:r>
    <w:proofErr w:type="gramStart"/>
    <w:r>
      <w:t>):article</w:t>
    </w:r>
    <w:proofErr w:type="gramEnd"/>
    <w:r>
      <w:t xml:space="preserve"> number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F4E63F" w14:textId="77777777" w:rsidR="008A79E5" w:rsidRPr="00661AA8" w:rsidRDefault="008A79E5" w:rsidP="00542D48">
    <w:pPr>
      <w:pStyle w:val="TSPheader"/>
    </w:pPr>
    <w:r>
      <w:rPr>
        <w:lang w:eastAsia="zh-CN"/>
      </w:rPr>
      <w:t>Biocell</w:t>
    </w:r>
    <w:r>
      <w:t>.</w:t>
    </w:r>
    <w:r w:rsidRPr="00900A21">
      <w:t xml:space="preserve"> </w:t>
    </w:r>
    <w:proofErr w:type="gramStart"/>
    <w:r w:rsidRPr="00900A21">
      <w:t>202</w:t>
    </w:r>
    <w:r>
      <w:rPr>
        <w:rFonts w:eastAsiaTheme="minorEastAsia" w:hint="eastAsia"/>
        <w:lang w:eastAsia="zh-CN"/>
      </w:rPr>
      <w:t>6</w:t>
    </w:r>
    <w:r>
      <w:t>;</w:t>
    </w:r>
    <w:r>
      <w:rPr>
        <w:rFonts w:hint="eastAsia"/>
      </w:rPr>
      <w:t>volume</w:t>
    </w:r>
    <w:proofErr w:type="gramEnd"/>
    <w:r>
      <w:rPr>
        <w:rFonts w:hint="eastAsia"/>
      </w:rPr>
      <w:t>(</w:t>
    </w:r>
    <w:r>
      <w:t>issue</w:t>
    </w:r>
    <w:proofErr w:type="gramStart"/>
    <w:r>
      <w:t>):article</w:t>
    </w:r>
    <w:proofErr w:type="gramEnd"/>
    <w:r>
      <w:t xml:space="preserve"> number</w:t>
    </w:r>
    <w:r>
      <w:ptab w:relativeTo="margin" w:alignment="right" w:leader="none"/>
    </w:r>
    <w:r w:rsidRPr="00661AA8">
      <w:fldChar w:fldCharType="begin"/>
    </w:r>
    <w:r w:rsidRPr="00661AA8">
      <w:instrText xml:space="preserve"> PAGE   \* MERGEFORMAT </w:instrText>
    </w:r>
    <w:r w:rsidRPr="00661AA8">
      <w:fldChar w:fldCharType="separate"/>
    </w:r>
    <w:r>
      <w:t>3</w:t>
    </w:r>
    <w:r w:rsidRPr="00661AA8"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pPr w:leftFromText="180" w:rightFromText="180" w:vertAnchor="text" w:tblpY="1"/>
      <w:tblOverlap w:val="never"/>
      <w:tblW w:w="936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387"/>
      <w:gridCol w:w="2750"/>
      <w:gridCol w:w="3224"/>
    </w:tblGrid>
    <w:tr w:rsidR="008A79E5" w14:paraId="36901364" w14:textId="77777777" w:rsidTr="00CB0985">
      <w:trPr>
        <w:cantSplit/>
        <w:trHeight w:hRule="exact" w:val="652"/>
      </w:trPr>
      <w:tc>
        <w:tcPr>
          <w:tcW w:w="3591" w:type="dxa"/>
          <w:vAlign w:val="center"/>
        </w:tcPr>
        <w:p w14:paraId="16CAB1FC" w14:textId="77777777" w:rsidR="008A79E5" w:rsidRDefault="008A79E5" w:rsidP="00C34E4B">
          <w:pPr>
            <w:pStyle w:val="TSPheaderjournallogo"/>
          </w:pPr>
          <w:r>
            <w:rPr>
              <w:noProof/>
            </w:rPr>
            <w:drawing>
              <wp:inline distT="0" distB="0" distL="0" distR="0" wp14:anchorId="3CEAE417" wp14:editId="1A3D169B">
                <wp:extent cx="1729211" cy="414000"/>
                <wp:effectExtent l="0" t="0" r="0" b="5715"/>
                <wp:docPr id="1201892957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29211" cy="41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91" w:type="dxa"/>
          <w:vAlign w:val="center"/>
        </w:tcPr>
        <w:p w14:paraId="791ABD5A" w14:textId="77777777" w:rsidR="008A79E5" w:rsidRDefault="008A79E5" w:rsidP="00776E78">
          <w:pPr>
            <w:jc w:val="center"/>
          </w:pPr>
        </w:p>
      </w:tc>
      <w:tc>
        <w:tcPr>
          <w:tcW w:w="3591" w:type="dxa"/>
          <w:vAlign w:val="center"/>
        </w:tcPr>
        <w:p w14:paraId="11DF175D" w14:textId="77777777" w:rsidR="008A79E5" w:rsidRDefault="008A79E5" w:rsidP="00C34E4B">
          <w:pPr>
            <w:pStyle w:val="TSPheadertsplogo"/>
          </w:pPr>
          <w:r>
            <w:rPr>
              <w:noProof/>
            </w:rPr>
            <w:drawing>
              <wp:inline distT="0" distB="0" distL="0" distR="0" wp14:anchorId="34990064" wp14:editId="6CB0CC20">
                <wp:extent cx="1287780" cy="188337"/>
                <wp:effectExtent l="0" t="0" r="0" b="2540"/>
                <wp:docPr id="1653046360" name="图片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78174370" name="图片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87780" cy="1883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044BD8B" w14:textId="77777777" w:rsidR="008A79E5" w:rsidRPr="00776E78" w:rsidRDefault="008A79E5" w:rsidP="00F2126F">
    <w:pPr>
      <w:pStyle w:val="Header"/>
      <w:spacing w:line="80" w:lineRule="exact"/>
      <w:rPr>
        <w:sz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468F5"/>
    <w:multiLevelType w:val="hybridMultilevel"/>
    <w:tmpl w:val="CC4E56EA"/>
    <w:lvl w:ilvl="0" w:tplc="E264CA32">
      <w:start w:val="1"/>
      <w:numFmt w:val="bullet"/>
      <w:lvlRestart w:val="0"/>
      <w:pStyle w:val="TSP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2085B"/>
    <w:multiLevelType w:val="hybridMultilevel"/>
    <w:tmpl w:val="CB98231C"/>
    <w:lvl w:ilvl="0" w:tplc="664029F2">
      <w:start w:val="1"/>
      <w:numFmt w:val="decimal"/>
      <w:lvlRestart w:val="0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70012E46"/>
    <w:multiLevelType w:val="hybridMultilevel"/>
    <w:tmpl w:val="88C2FAD8"/>
    <w:lvl w:ilvl="0" w:tplc="5C06B1C6">
      <w:start w:val="1"/>
      <w:numFmt w:val="decimal"/>
      <w:pStyle w:val="TSP71References"/>
      <w:lvlText w:val="%1."/>
      <w:lvlJc w:val="left"/>
      <w:pPr>
        <w:ind w:left="360" w:hanging="360"/>
      </w:pPr>
      <w:rPr>
        <w:rFonts w:hint="eastAsia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6311A3B"/>
    <w:multiLevelType w:val="hybridMultilevel"/>
    <w:tmpl w:val="9EF4A612"/>
    <w:lvl w:ilvl="0" w:tplc="BED0D818">
      <w:start w:val="1"/>
      <w:numFmt w:val="decimal"/>
      <w:lvlRestart w:val="0"/>
      <w:pStyle w:val="TSP37itemize"/>
      <w:lvlText w:val="%1."/>
      <w:lvlJc w:val="left"/>
      <w:pPr>
        <w:tabs>
          <w:tab w:val="num" w:pos="0"/>
        </w:tabs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1956210533">
    <w:abstractNumId w:val="4"/>
  </w:num>
  <w:num w:numId="2" w16cid:durableId="1510633002">
    <w:abstractNumId w:val="0"/>
  </w:num>
  <w:num w:numId="3" w16cid:durableId="395858669">
    <w:abstractNumId w:val="1"/>
  </w:num>
  <w:num w:numId="4" w16cid:durableId="554780636">
    <w:abstractNumId w:val="3"/>
  </w:num>
  <w:num w:numId="5" w16cid:durableId="16524409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56D4"/>
    <w:rsid w:val="000C1CDB"/>
    <w:rsid w:val="00167D48"/>
    <w:rsid w:val="00315C91"/>
    <w:rsid w:val="00425DE1"/>
    <w:rsid w:val="0042613F"/>
    <w:rsid w:val="004E6352"/>
    <w:rsid w:val="005258B8"/>
    <w:rsid w:val="00566DC6"/>
    <w:rsid w:val="005C0944"/>
    <w:rsid w:val="006B19D6"/>
    <w:rsid w:val="00714041"/>
    <w:rsid w:val="007327FE"/>
    <w:rsid w:val="007D2656"/>
    <w:rsid w:val="008601E2"/>
    <w:rsid w:val="008A305C"/>
    <w:rsid w:val="008A79E5"/>
    <w:rsid w:val="00937749"/>
    <w:rsid w:val="00952D5C"/>
    <w:rsid w:val="009D55B9"/>
    <w:rsid w:val="00D056D4"/>
    <w:rsid w:val="00D14399"/>
    <w:rsid w:val="00D25790"/>
    <w:rsid w:val="00D30F0B"/>
    <w:rsid w:val="00DE58B5"/>
    <w:rsid w:val="00E27FBD"/>
    <w:rsid w:val="00E43258"/>
    <w:rsid w:val="00FA2A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5F5A82"/>
  <w15:chartTrackingRefBased/>
  <w15:docId w15:val="{6BE131FB-1768-4668-8695-4CF8251CD5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宋体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25DE1"/>
    <w:pPr>
      <w:adjustRightInd w:val="0"/>
      <w:snapToGrid w:val="0"/>
      <w:spacing w:after="0" w:line="240" w:lineRule="atLeast"/>
      <w:jc w:val="both"/>
    </w:pPr>
    <w:rPr>
      <w:rFonts w:ascii="Minion Pro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Heading1">
    <w:name w:val="heading 1"/>
    <w:aliases w:val="x"/>
    <w:basedOn w:val="Normal"/>
    <w:next w:val="Normal"/>
    <w:link w:val="Heading1Char"/>
    <w:qFormat/>
    <w:rsid w:val="007327FE"/>
    <w:pPr>
      <w:adjustRightInd/>
      <w:snapToGrid/>
      <w:spacing w:before="240" w:line="280" w:lineRule="atLeast"/>
      <w:outlineLvl w:val="0"/>
    </w:pPr>
    <w:rPr>
      <w:rFonts w:ascii="Arial" w:eastAsiaTheme="minorEastAsia" w:hAnsi="Arial"/>
      <w:b/>
      <w:noProof w:val="0"/>
      <w:sz w:val="20"/>
      <w:u w:val="single"/>
      <w14:ligatures w14:val="standardContextual"/>
    </w:rPr>
  </w:style>
  <w:style w:type="paragraph" w:styleId="Heading2">
    <w:name w:val="heading 2"/>
    <w:basedOn w:val="Normal"/>
    <w:next w:val="Normal"/>
    <w:link w:val="Heading2Char"/>
    <w:qFormat/>
    <w:rsid w:val="007327FE"/>
    <w:pPr>
      <w:adjustRightInd/>
      <w:snapToGrid/>
      <w:spacing w:before="120" w:line="280" w:lineRule="atLeast"/>
      <w:outlineLvl w:val="1"/>
    </w:pPr>
    <w:rPr>
      <w:rFonts w:ascii="Arial" w:eastAsiaTheme="minorEastAsia" w:hAnsi="Arial" w:cstheme="majorBidi"/>
      <w:b/>
      <w:noProof w:val="0"/>
      <w:sz w:val="20"/>
      <w14:ligatures w14:val="standardContextual"/>
    </w:rPr>
  </w:style>
  <w:style w:type="paragraph" w:styleId="Heading3">
    <w:name w:val="heading 3"/>
    <w:basedOn w:val="Normal"/>
    <w:next w:val="Normal"/>
    <w:link w:val="Heading3Char"/>
    <w:qFormat/>
    <w:rsid w:val="007327FE"/>
    <w:pPr>
      <w:adjustRightInd/>
      <w:snapToGrid/>
      <w:spacing w:line="280" w:lineRule="atLeast"/>
      <w:ind w:left="360"/>
      <w:outlineLvl w:val="2"/>
    </w:pPr>
    <w:rPr>
      <w:rFonts w:ascii="Palatino Linotype" w:eastAsiaTheme="minorEastAsia" w:hAnsi="Palatino Linotype"/>
      <w:b/>
      <w:noProof w:val="0"/>
      <w:sz w:val="20"/>
      <w14:ligatures w14:val="standardContextual"/>
    </w:rPr>
  </w:style>
  <w:style w:type="paragraph" w:styleId="Heading4">
    <w:name w:val="heading 4"/>
    <w:basedOn w:val="Normal"/>
    <w:next w:val="Normal"/>
    <w:link w:val="Heading4Char"/>
    <w:qFormat/>
    <w:rsid w:val="007327FE"/>
    <w:pPr>
      <w:keepNext/>
      <w:keepLines/>
      <w:adjustRightInd/>
      <w:snapToGrid/>
      <w:spacing w:before="240" w:line="480" w:lineRule="atLeast"/>
      <w:ind w:left="907" w:hanging="907"/>
      <w:outlineLvl w:val="3"/>
    </w:pPr>
    <w:rPr>
      <w:rFonts w:ascii="Arial" w:eastAsiaTheme="minorEastAsia" w:hAnsi="Arial" w:cstheme="majorBidi"/>
      <w:b/>
      <w:noProof w:val="0"/>
      <w:sz w:val="20"/>
      <w14:ligatures w14:val="standardContextual"/>
    </w:rPr>
  </w:style>
  <w:style w:type="paragraph" w:styleId="Heading5">
    <w:name w:val="heading 5"/>
    <w:basedOn w:val="Normal"/>
    <w:next w:val="Normal"/>
    <w:link w:val="Heading5Char"/>
    <w:qFormat/>
    <w:rsid w:val="007327FE"/>
    <w:pPr>
      <w:adjustRightInd/>
      <w:snapToGrid/>
      <w:spacing w:line="280" w:lineRule="atLeast"/>
      <w:ind w:left="706"/>
      <w:outlineLvl w:val="4"/>
    </w:pPr>
    <w:rPr>
      <w:rFonts w:ascii="Palatino Linotype" w:eastAsiaTheme="minorEastAsia" w:hAnsi="Palatino Linotype"/>
      <w:b/>
      <w:noProof w:val="0"/>
      <w:sz w:val="20"/>
      <w14:ligatures w14:val="standardContextual"/>
    </w:rPr>
  </w:style>
  <w:style w:type="paragraph" w:styleId="Heading6">
    <w:name w:val="heading 6"/>
    <w:basedOn w:val="Normal"/>
    <w:next w:val="Normal"/>
    <w:link w:val="Heading6Char"/>
    <w:qFormat/>
    <w:rsid w:val="007327FE"/>
    <w:pPr>
      <w:adjustRightInd/>
      <w:snapToGrid/>
      <w:spacing w:line="280" w:lineRule="atLeast"/>
      <w:ind w:left="706"/>
      <w:outlineLvl w:val="5"/>
    </w:pPr>
    <w:rPr>
      <w:rFonts w:ascii="Palatino Linotype" w:eastAsiaTheme="minorEastAsia" w:hAnsi="Palatino Linotype" w:cstheme="majorBidi"/>
      <w:noProof w:val="0"/>
      <w:sz w:val="20"/>
      <w:u w:val="single"/>
      <w14:ligatures w14:val="standardContextual"/>
    </w:rPr>
  </w:style>
  <w:style w:type="paragraph" w:styleId="Heading7">
    <w:name w:val="heading 7"/>
    <w:basedOn w:val="Normal"/>
    <w:next w:val="Normal"/>
    <w:link w:val="Heading7Char"/>
    <w:qFormat/>
    <w:rsid w:val="007327FE"/>
    <w:pPr>
      <w:adjustRightInd/>
      <w:snapToGrid/>
      <w:spacing w:line="280" w:lineRule="atLeast"/>
      <w:ind w:left="706"/>
      <w:outlineLvl w:val="6"/>
    </w:pPr>
    <w:rPr>
      <w:rFonts w:ascii="Palatino Linotype" w:eastAsiaTheme="minorEastAsia" w:hAnsi="Palatino Linotype"/>
      <w:i/>
      <w:noProof w:val="0"/>
      <w:sz w:val="20"/>
      <w14:ligatures w14:val="standardContextual"/>
    </w:rPr>
  </w:style>
  <w:style w:type="paragraph" w:styleId="Heading8">
    <w:name w:val="heading 8"/>
    <w:basedOn w:val="Normal"/>
    <w:next w:val="Normal"/>
    <w:link w:val="Heading8Char"/>
    <w:qFormat/>
    <w:rsid w:val="007327FE"/>
    <w:pPr>
      <w:adjustRightInd/>
      <w:snapToGrid/>
      <w:spacing w:line="280" w:lineRule="atLeast"/>
      <w:ind w:left="706"/>
      <w:outlineLvl w:val="7"/>
    </w:pPr>
    <w:rPr>
      <w:rFonts w:ascii="Palatino Linotype" w:eastAsiaTheme="minorEastAsia" w:hAnsi="Palatino Linotype" w:cstheme="majorBidi"/>
      <w:i/>
      <w:noProof w:val="0"/>
      <w:sz w:val="20"/>
      <w14:ligatures w14:val="standardContextual"/>
    </w:rPr>
  </w:style>
  <w:style w:type="paragraph" w:styleId="Heading9">
    <w:name w:val="heading 9"/>
    <w:basedOn w:val="Normal"/>
    <w:next w:val="Normal"/>
    <w:link w:val="Heading9Char"/>
    <w:qFormat/>
    <w:rsid w:val="007327FE"/>
    <w:pPr>
      <w:adjustRightInd/>
      <w:snapToGrid/>
      <w:spacing w:line="280" w:lineRule="atLeast"/>
      <w:ind w:left="706"/>
      <w:outlineLvl w:val="8"/>
    </w:pPr>
    <w:rPr>
      <w:rFonts w:ascii="Palatino Linotype" w:eastAsiaTheme="minorEastAsia" w:hAnsi="Palatino Linotype" w:cstheme="majorBidi"/>
      <w:i/>
      <w:noProof w:val="0"/>
      <w:sz w:val="20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7327FE"/>
  </w:style>
  <w:style w:type="paragraph" w:styleId="BalloonText">
    <w:name w:val="Balloon Text"/>
    <w:basedOn w:val="Normal"/>
    <w:link w:val="BalloonTextChar"/>
    <w:uiPriority w:val="99"/>
    <w:rsid w:val="007327FE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7327FE"/>
    <w:rPr>
      <w:rFonts w:ascii="Minion Pro" w:eastAsia="宋体" w:hAnsi="Minion Pro" w:cs="Tahoma"/>
      <w:noProof/>
      <w:color w:val="000000"/>
      <w:kern w:val="0"/>
      <w:sz w:val="22"/>
      <w:szCs w:val="18"/>
      <w14:ligatures w14:val="none"/>
    </w:rPr>
  </w:style>
  <w:style w:type="paragraph" w:styleId="Bibliography">
    <w:name w:val="Bibliography"/>
    <w:basedOn w:val="Normal"/>
    <w:next w:val="Normal"/>
    <w:uiPriority w:val="37"/>
    <w:semiHidden/>
    <w:unhideWhenUsed/>
    <w:rsid w:val="007327FE"/>
  </w:style>
  <w:style w:type="paragraph" w:styleId="BodyText">
    <w:name w:val="Body Text"/>
    <w:link w:val="BodyTextChar"/>
    <w:rsid w:val="007327FE"/>
    <w:pPr>
      <w:spacing w:after="120" w:line="340" w:lineRule="atLeast"/>
      <w:jc w:val="both"/>
    </w:pPr>
    <w:rPr>
      <w:rFonts w:ascii="Minion Pro" w:hAnsi="Minion Pro" w:cs="Times New Roman"/>
      <w:color w:val="000000"/>
      <w:kern w:val="0"/>
      <w:szCs w:val="20"/>
      <w:lang w:eastAsia="de-DE"/>
      <w14:ligatures w14:val="none"/>
    </w:rPr>
  </w:style>
  <w:style w:type="character" w:customStyle="1" w:styleId="BodyTextChar">
    <w:name w:val="Body Text Char"/>
    <w:link w:val="BodyText"/>
    <w:rsid w:val="007327FE"/>
    <w:rPr>
      <w:rFonts w:ascii="Minion Pro" w:eastAsia="宋体" w:hAnsi="Minion Pro" w:cs="Times New Roman"/>
      <w:color w:val="000000"/>
      <w:kern w:val="0"/>
      <w:szCs w:val="20"/>
      <w:lang w:eastAsia="de-DE"/>
      <w14:ligatures w14:val="none"/>
    </w:rPr>
  </w:style>
  <w:style w:type="character" w:styleId="CommentReference">
    <w:name w:val="annotation reference"/>
    <w:rsid w:val="007327FE"/>
    <w:rPr>
      <w:sz w:val="21"/>
      <w:szCs w:val="21"/>
    </w:rPr>
  </w:style>
  <w:style w:type="paragraph" w:styleId="CommentText">
    <w:name w:val="annotation text"/>
    <w:basedOn w:val="Normal"/>
    <w:link w:val="CommentTextChar"/>
    <w:rsid w:val="007327FE"/>
  </w:style>
  <w:style w:type="character" w:customStyle="1" w:styleId="CommentTextChar">
    <w:name w:val="Comment Text Char"/>
    <w:link w:val="CommentText"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rsid w:val="007327FE"/>
    <w:rPr>
      <w:b/>
      <w:bCs/>
    </w:rPr>
  </w:style>
  <w:style w:type="character" w:customStyle="1" w:styleId="CommentSubjectChar">
    <w:name w:val="Comment Subject Char"/>
    <w:link w:val="CommentSubject"/>
    <w:rsid w:val="007327FE"/>
    <w:rPr>
      <w:rFonts w:ascii="Minion Pro" w:eastAsia="宋体" w:hAnsi="Minion Pro" w:cs="Times New Roman"/>
      <w:b/>
      <w:bCs/>
      <w:noProof/>
      <w:color w:val="000000"/>
      <w:kern w:val="0"/>
      <w:sz w:val="22"/>
      <w:szCs w:val="20"/>
      <w14:ligatures w14:val="none"/>
    </w:rPr>
  </w:style>
  <w:style w:type="character" w:styleId="EndnoteReference">
    <w:name w:val="endnote reference"/>
    <w:rsid w:val="007327FE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7327FE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character" w:styleId="FollowedHyperlink">
    <w:name w:val="FollowedHyperlink"/>
    <w:rsid w:val="007327FE"/>
    <w:rPr>
      <w:color w:val="954F72"/>
      <w:u w:val="single"/>
    </w:rPr>
  </w:style>
  <w:style w:type="paragraph" w:styleId="Footer">
    <w:name w:val="footer"/>
    <w:basedOn w:val="Normal"/>
    <w:link w:val="FooterChar"/>
    <w:uiPriority w:val="99"/>
    <w:qFormat/>
    <w:rsid w:val="007327FE"/>
    <w:pPr>
      <w:tabs>
        <w:tab w:val="center" w:pos="4153"/>
        <w:tab w:val="right" w:pos="8306"/>
      </w:tabs>
      <w:jc w:val="left"/>
    </w:pPr>
    <w:rPr>
      <w:szCs w:val="18"/>
    </w:rPr>
  </w:style>
  <w:style w:type="character" w:customStyle="1" w:styleId="FooterChar">
    <w:name w:val="Footer Char"/>
    <w:link w:val="Footer"/>
    <w:uiPriority w:val="99"/>
    <w:qFormat/>
    <w:rsid w:val="007327FE"/>
    <w:rPr>
      <w:rFonts w:ascii="Minion Pro" w:eastAsia="宋体" w:hAnsi="Minion Pro" w:cs="Times New Roman"/>
      <w:noProof/>
      <w:color w:val="000000"/>
      <w:kern w:val="0"/>
      <w:sz w:val="22"/>
      <w:szCs w:val="18"/>
      <w14:ligatures w14:val="none"/>
    </w:rPr>
  </w:style>
  <w:style w:type="paragraph" w:styleId="FootnoteText">
    <w:name w:val="footnote text"/>
    <w:basedOn w:val="Normal"/>
    <w:link w:val="FootnoteTextChar"/>
    <w:semiHidden/>
    <w:unhideWhenUsed/>
    <w:rsid w:val="007327FE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Header">
    <w:name w:val="header"/>
    <w:basedOn w:val="Normal"/>
    <w:link w:val="HeaderChar"/>
    <w:uiPriority w:val="99"/>
    <w:rsid w:val="007327FE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7327FE"/>
    <w:rPr>
      <w:rFonts w:ascii="Minion Pro" w:eastAsia="宋体" w:hAnsi="Minion Pro" w:cs="Times New Roman"/>
      <w:noProof/>
      <w:color w:val="000000"/>
      <w:kern w:val="0"/>
      <w:sz w:val="22"/>
      <w:szCs w:val="18"/>
      <w14:ligatures w14:val="none"/>
    </w:rPr>
  </w:style>
  <w:style w:type="character" w:customStyle="1" w:styleId="Heading1Char">
    <w:name w:val="Heading 1 Char"/>
    <w:aliases w:val="x Char"/>
    <w:basedOn w:val="DefaultParagraphFont"/>
    <w:link w:val="Heading1"/>
    <w:rsid w:val="007327FE"/>
    <w:rPr>
      <w:rFonts w:ascii="Arial" w:hAnsi="Arial" w:cs="Times New Roman"/>
      <w:b/>
      <w:color w:val="000000"/>
      <w:kern w:val="0"/>
      <w:sz w:val="20"/>
      <w:szCs w:val="20"/>
      <w:u w:val="single"/>
    </w:rPr>
  </w:style>
  <w:style w:type="character" w:customStyle="1" w:styleId="Heading2Char">
    <w:name w:val="Heading 2 Char"/>
    <w:basedOn w:val="DefaultParagraphFont"/>
    <w:link w:val="Heading2"/>
    <w:rsid w:val="007327FE"/>
    <w:rPr>
      <w:rFonts w:ascii="Arial" w:hAnsi="Arial" w:cstheme="majorBidi"/>
      <w:b/>
      <w:color w:val="000000"/>
      <w:kern w:val="0"/>
      <w:sz w:val="20"/>
      <w:szCs w:val="20"/>
    </w:rPr>
  </w:style>
  <w:style w:type="character" w:customStyle="1" w:styleId="Heading3Char">
    <w:name w:val="Heading 3 Char"/>
    <w:basedOn w:val="DefaultParagraphFont"/>
    <w:link w:val="Heading3"/>
    <w:rsid w:val="007327FE"/>
    <w:rPr>
      <w:rFonts w:ascii="Palatino Linotype" w:hAnsi="Palatino Linotype" w:cs="Times New Roman"/>
      <w:b/>
      <w:color w:val="000000"/>
      <w:kern w:val="0"/>
      <w:sz w:val="20"/>
      <w:szCs w:val="20"/>
    </w:rPr>
  </w:style>
  <w:style w:type="character" w:customStyle="1" w:styleId="Heading4Char">
    <w:name w:val="Heading 4 Char"/>
    <w:basedOn w:val="DefaultParagraphFont"/>
    <w:link w:val="Heading4"/>
    <w:rsid w:val="007327FE"/>
    <w:rPr>
      <w:rFonts w:ascii="Arial" w:hAnsi="Arial" w:cstheme="majorBidi"/>
      <w:b/>
      <w:color w:val="000000"/>
      <w:kern w:val="0"/>
      <w:sz w:val="20"/>
      <w:szCs w:val="20"/>
    </w:rPr>
  </w:style>
  <w:style w:type="character" w:customStyle="1" w:styleId="Heading5Char">
    <w:name w:val="Heading 5 Char"/>
    <w:basedOn w:val="DefaultParagraphFont"/>
    <w:link w:val="Heading5"/>
    <w:rsid w:val="007327FE"/>
    <w:rPr>
      <w:rFonts w:ascii="Palatino Linotype" w:hAnsi="Palatino Linotype" w:cs="Times New Roman"/>
      <w:b/>
      <w:color w:val="000000"/>
      <w:kern w:val="0"/>
      <w:sz w:val="20"/>
      <w:szCs w:val="20"/>
    </w:rPr>
  </w:style>
  <w:style w:type="character" w:customStyle="1" w:styleId="Heading6Char">
    <w:name w:val="Heading 6 Char"/>
    <w:basedOn w:val="DefaultParagraphFont"/>
    <w:link w:val="Heading6"/>
    <w:rsid w:val="007327FE"/>
    <w:rPr>
      <w:rFonts w:ascii="Palatino Linotype" w:hAnsi="Palatino Linotype" w:cstheme="majorBidi"/>
      <w:color w:val="000000"/>
      <w:kern w:val="0"/>
      <w:sz w:val="20"/>
      <w:szCs w:val="20"/>
      <w:u w:val="single"/>
    </w:rPr>
  </w:style>
  <w:style w:type="character" w:customStyle="1" w:styleId="Heading7Char">
    <w:name w:val="Heading 7 Char"/>
    <w:basedOn w:val="DefaultParagraphFont"/>
    <w:link w:val="Heading7"/>
    <w:rsid w:val="007327FE"/>
    <w:rPr>
      <w:rFonts w:ascii="Palatino Linotype" w:hAnsi="Palatino Linotype" w:cs="Times New Roman"/>
      <w:i/>
      <w:color w:val="000000"/>
      <w:kern w:val="0"/>
      <w:sz w:val="20"/>
      <w:szCs w:val="20"/>
    </w:rPr>
  </w:style>
  <w:style w:type="character" w:customStyle="1" w:styleId="Heading8Char">
    <w:name w:val="Heading 8 Char"/>
    <w:basedOn w:val="DefaultParagraphFont"/>
    <w:link w:val="Heading8"/>
    <w:rsid w:val="007327FE"/>
    <w:rPr>
      <w:rFonts w:ascii="Palatino Linotype" w:hAnsi="Palatino Linotype" w:cstheme="majorBidi"/>
      <w:i/>
      <w:color w:val="000000"/>
      <w:kern w:val="0"/>
      <w:sz w:val="20"/>
      <w:szCs w:val="20"/>
    </w:rPr>
  </w:style>
  <w:style w:type="character" w:customStyle="1" w:styleId="Heading9Char">
    <w:name w:val="Heading 9 Char"/>
    <w:basedOn w:val="DefaultParagraphFont"/>
    <w:link w:val="Heading9"/>
    <w:rsid w:val="007327FE"/>
    <w:rPr>
      <w:rFonts w:ascii="Palatino Linotype" w:hAnsi="Palatino Linotype" w:cstheme="majorBidi"/>
      <w:i/>
      <w:color w:val="000000"/>
      <w:kern w:val="0"/>
      <w:sz w:val="20"/>
      <w:szCs w:val="20"/>
    </w:rPr>
  </w:style>
  <w:style w:type="character" w:styleId="Hyperlink">
    <w:name w:val="Hyperlink"/>
    <w:uiPriority w:val="99"/>
    <w:rsid w:val="007327FE"/>
    <w:rPr>
      <w:color w:val="2F5496" w:themeColor="accent1" w:themeShade="BF"/>
      <w:u w:val="single"/>
    </w:rPr>
  </w:style>
  <w:style w:type="character" w:styleId="LineNumber">
    <w:name w:val="line number"/>
    <w:uiPriority w:val="99"/>
    <w:rsid w:val="007327FE"/>
    <w:rPr>
      <w:rFonts w:ascii="Minion Pro" w:hAnsi="Minion Pro"/>
      <w:sz w:val="16"/>
    </w:rPr>
  </w:style>
  <w:style w:type="paragraph" w:customStyle="1" w:styleId="TSP10doinum">
    <w:name w:val="TSP_1.0_doinum"/>
    <w:basedOn w:val="Normal"/>
    <w:qFormat/>
    <w:rsid w:val="007327FE"/>
    <w:pPr>
      <w:spacing w:after="240" w:line="240" w:lineRule="auto"/>
      <w:jc w:val="left"/>
    </w:pPr>
    <w:rPr>
      <w:rFonts w:eastAsiaTheme="minorEastAsia"/>
      <w:noProof w:val="0"/>
      <w:kern w:val="2"/>
      <w:sz w:val="14"/>
      <w14:ligatures w14:val="standardContextual"/>
    </w:rPr>
  </w:style>
  <w:style w:type="paragraph" w:customStyle="1" w:styleId="TSP11articletype">
    <w:name w:val="TSP_1.1_article_type"/>
    <w:next w:val="Normal"/>
    <w:qFormat/>
    <w:rsid w:val="007327FE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aps/>
      <w:snapToGrid w:val="0"/>
      <w:color w:val="000000"/>
      <w:kern w:val="0"/>
      <w:sz w:val="18"/>
      <w:szCs w:val="22"/>
      <w:u w:val="single"/>
      <w:lang w:eastAsia="de-DE" w:bidi="en-US"/>
      <w14:ligatures w14:val="none"/>
    </w:rPr>
  </w:style>
  <w:style w:type="paragraph" w:customStyle="1" w:styleId="TSP12title">
    <w:name w:val="TSP_1.2_title"/>
    <w:next w:val="Normal"/>
    <w:qFormat/>
    <w:rsid w:val="007327FE"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snapToGrid w:val="0"/>
      <w:color w:val="000000"/>
      <w:kern w:val="0"/>
      <w:sz w:val="28"/>
      <w:szCs w:val="20"/>
      <w:lang w:eastAsia="de-DE" w:bidi="en-US"/>
      <w14:ligatures w14:val="none"/>
    </w:rPr>
  </w:style>
  <w:style w:type="paragraph" w:customStyle="1" w:styleId="TSP13authornames">
    <w:name w:val="TSP_1.3_authornames"/>
    <w:next w:val="Normal"/>
    <w:qFormat/>
    <w:rsid w:val="007327FE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14history">
    <w:name w:val="TSP_1.4_history"/>
    <w:basedOn w:val="Normal"/>
    <w:next w:val="Normal"/>
    <w:autoRedefine/>
    <w:qFormat/>
    <w:rsid w:val="007327FE"/>
    <w:pPr>
      <w:spacing w:before="60" w:after="240"/>
      <w:jc w:val="left"/>
    </w:pPr>
    <w:rPr>
      <w:rFonts w:eastAsia="Times New Roman"/>
      <w:noProof w:val="0"/>
      <w:sz w:val="18"/>
      <w:lang w:eastAsia="de-DE" w:bidi="en-US"/>
    </w:rPr>
  </w:style>
  <w:style w:type="paragraph" w:customStyle="1" w:styleId="TSP15academiceditor">
    <w:name w:val="TSP_1.5_academic_editor"/>
    <w:qFormat/>
    <w:rsid w:val="007327FE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22"/>
      <w:lang w:eastAsia="de-DE" w:bidi="en-US"/>
      <w14:ligatures w14:val="none"/>
    </w:rPr>
  </w:style>
  <w:style w:type="paragraph" w:customStyle="1" w:styleId="TSP16affiliation">
    <w:name w:val="TSP_1.6_affiliation"/>
    <w:qFormat/>
    <w:rsid w:val="007327FE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18"/>
      <w:lang w:eastAsia="de-DE" w:bidi="en-US"/>
      <w14:ligatures w14:val="none"/>
    </w:rPr>
  </w:style>
  <w:style w:type="paragraph" w:customStyle="1" w:styleId="TSP17abstract">
    <w:name w:val="TSP_1.7_abstract"/>
    <w:next w:val="Normal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8keywords">
    <w:name w:val="TSP_1.8_keywords"/>
    <w:next w:val="Normal"/>
    <w:qFormat/>
    <w:rsid w:val="007327FE"/>
    <w:pPr>
      <w:adjustRightInd w:val="0"/>
      <w:snapToGrid w:val="0"/>
      <w:spacing w:before="240" w:after="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9classification">
    <w:name w:val="TSP_1.9_classification"/>
    <w:qFormat/>
    <w:rsid w:val="007327FE"/>
    <w:pPr>
      <w:spacing w:before="240" w:after="0" w:line="240" w:lineRule="atLeast"/>
      <w:jc w:val="both"/>
    </w:pPr>
    <w:rPr>
      <w:rFonts w:ascii="Minion Pro" w:eastAsia="Times New Roman" w:hAnsi="Minion Pro" w:cs="Times New Roman"/>
      <w:b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9line">
    <w:name w:val="TSP_1.9_line"/>
    <w:qFormat/>
    <w:rsid w:val="007327FE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lang w:eastAsia="de-DE" w:bidi="en-US"/>
      <w14:ligatures w14:val="none"/>
    </w:rPr>
  </w:style>
  <w:style w:type="paragraph" w:customStyle="1" w:styleId="TSP21heading1">
    <w:name w:val="TSP_2.1_heading1"/>
    <w:qFormat/>
    <w:rsid w:val="007327FE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 w:cs="Times New Roman"/>
      <w:b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2heading2">
    <w:name w:val="TSP_2.2_heading2"/>
    <w:qFormat/>
    <w:rsid w:val="007327FE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 w:cs="Times New Roman"/>
      <w:b/>
      <w:i/>
      <w:noProof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3heading3">
    <w:name w:val="TSP_2.3_heading3"/>
    <w:qFormat/>
    <w:rsid w:val="007327FE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 w:cs="Times New Roman"/>
      <w:i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4heading4">
    <w:name w:val="TSP_2.4_heading4"/>
    <w:basedOn w:val="TSP23heading3"/>
    <w:qFormat/>
    <w:rsid w:val="007327FE"/>
    <w:pPr>
      <w:outlineLvl w:val="3"/>
    </w:pPr>
    <w:rPr>
      <w:i w:val="0"/>
    </w:rPr>
  </w:style>
  <w:style w:type="paragraph" w:customStyle="1" w:styleId="TSP31text">
    <w:name w:val="TSP_3.1_text"/>
    <w:qFormat/>
    <w:rsid w:val="007327FE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2textnoindent">
    <w:name w:val="TSP_3.2_text_no_indent"/>
    <w:basedOn w:val="TSP31text"/>
    <w:qFormat/>
    <w:rsid w:val="007327FE"/>
    <w:pPr>
      <w:ind w:firstLine="0"/>
    </w:pPr>
  </w:style>
  <w:style w:type="paragraph" w:customStyle="1" w:styleId="TSP33textspaceafter">
    <w:name w:val="TSP_3.3_text_space_after"/>
    <w:qFormat/>
    <w:rsid w:val="007327FE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4textspacebefore">
    <w:name w:val="TSP_3.4_text_space_before"/>
    <w:qFormat/>
    <w:rsid w:val="007327FE"/>
    <w:pPr>
      <w:adjustRightInd w:val="0"/>
      <w:snapToGrid w:val="0"/>
      <w:spacing w:before="24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5textbeforelist">
    <w:name w:val="TSP_3.5_text_before_list"/>
    <w:qFormat/>
    <w:rsid w:val="007327FE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6textafterlist">
    <w:name w:val="TSP_3.6_text_after_list"/>
    <w:qFormat/>
    <w:rsid w:val="007327FE"/>
    <w:pPr>
      <w:adjustRightInd w:val="0"/>
      <w:snapToGrid w:val="0"/>
      <w:spacing w:before="6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7itemize">
    <w:name w:val="TSP_3.7_itemize"/>
    <w:qFormat/>
    <w:rsid w:val="007327FE"/>
    <w:pPr>
      <w:numPr>
        <w:numId w:val="1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8bullet">
    <w:name w:val="TSP_3.8_bullet"/>
    <w:qFormat/>
    <w:rsid w:val="007327FE"/>
    <w:pPr>
      <w:numPr>
        <w:numId w:val="2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9equation">
    <w:name w:val="TSP_3.9_equation"/>
    <w:qFormat/>
    <w:rsid w:val="007327FE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aequationnumber">
    <w:name w:val="TSP_3.a_equation_number"/>
    <w:qFormat/>
    <w:rsid w:val="007327FE"/>
    <w:pPr>
      <w:spacing w:before="120" w:after="120" w:line="240" w:lineRule="atLeast"/>
      <w:jc w:val="right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411onetablecaption">
    <w:name w:val="TSP_4.1.1_one_table_caption"/>
    <w:qFormat/>
    <w:rsid w:val="007327FE"/>
    <w:pPr>
      <w:adjustRightInd w:val="0"/>
      <w:snapToGrid w:val="0"/>
      <w:spacing w:before="240" w:after="120" w:line="240" w:lineRule="atLeast"/>
      <w:jc w:val="center"/>
    </w:pPr>
    <w:rPr>
      <w:rFonts w:ascii="Minion Pro" w:hAnsi="Minion Pro" w:cs="Cordia New"/>
      <w:noProof/>
      <w:color w:val="000000"/>
      <w:kern w:val="0"/>
      <w:sz w:val="20"/>
      <w:szCs w:val="22"/>
      <w:lang w:bidi="en-US"/>
      <w14:ligatures w14:val="none"/>
    </w:rPr>
  </w:style>
  <w:style w:type="paragraph" w:customStyle="1" w:styleId="TSP41tablecaption">
    <w:name w:val="TSP_4.1_table_caption"/>
    <w:qFormat/>
    <w:rsid w:val="007327FE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42tablebody">
    <w:name w:val="TSP_4.2_table_body"/>
    <w:qFormat/>
    <w:rsid w:val="007327FE"/>
    <w:pPr>
      <w:adjustRightInd w:val="0"/>
      <w:snapToGrid w:val="0"/>
      <w:spacing w:after="0" w:line="240" w:lineRule="atLeast"/>
      <w:jc w:val="center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43tablefooter">
    <w:name w:val="TSP_4.3_table_footer"/>
    <w:next w:val="TSP31text"/>
    <w:qFormat/>
    <w:rsid w:val="007327FE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511onefigurecaption">
    <w:name w:val="TSP_5.1.1_one_figure_caption"/>
    <w:qFormat/>
    <w:rsid w:val="007327FE"/>
    <w:pPr>
      <w:adjustRightInd w:val="0"/>
      <w:snapToGrid w:val="0"/>
      <w:spacing w:before="120" w:after="240" w:line="240" w:lineRule="atLeast"/>
      <w:jc w:val="center"/>
    </w:pPr>
    <w:rPr>
      <w:rFonts w:ascii="Minion Pro" w:hAnsi="Minion Pro" w:cs="Times New Roman"/>
      <w:noProof/>
      <w:color w:val="000000"/>
      <w:kern w:val="0"/>
      <w:sz w:val="20"/>
      <w:szCs w:val="20"/>
      <w:lang w:bidi="en-US"/>
      <w14:ligatures w14:val="none"/>
    </w:rPr>
  </w:style>
  <w:style w:type="paragraph" w:customStyle="1" w:styleId="TSP51figurecaption">
    <w:name w:val="TSP_5.1_figure_caption"/>
    <w:qFormat/>
    <w:rsid w:val="007327FE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 w:cs="Times New Roman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52figure">
    <w:name w:val="TSP_5.2_figure"/>
    <w:qFormat/>
    <w:rsid w:val="007327FE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61Citation">
    <w:name w:val="TSP_6.1_Citation"/>
    <w:qFormat/>
    <w:rsid w:val="007327FE"/>
    <w:pPr>
      <w:adjustRightInd w:val="0"/>
      <w:snapToGrid w:val="0"/>
      <w:spacing w:after="0" w:line="240" w:lineRule="atLeast"/>
    </w:pPr>
    <w:rPr>
      <w:rFonts w:ascii="Minion Pro" w:hAnsi="Minion Pro" w:cs="Cordia New"/>
      <w:kern w:val="0"/>
      <w:sz w:val="22"/>
      <w:szCs w:val="22"/>
      <w14:ligatures w14:val="none"/>
    </w:rPr>
  </w:style>
  <w:style w:type="paragraph" w:customStyle="1" w:styleId="TSP62BackMatter">
    <w:name w:val="TSP_6.2_BackMatter"/>
    <w:qFormat/>
    <w:rsid w:val="007327FE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en-US" w:bidi="en-US"/>
      <w14:ligatures w14:val="none"/>
    </w:rPr>
  </w:style>
  <w:style w:type="paragraph" w:customStyle="1" w:styleId="TSP63Notes">
    <w:name w:val="TSP_6.3_Notes"/>
    <w:qFormat/>
    <w:rsid w:val="007327FE"/>
    <w:p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snapToGrid w:val="0"/>
      <w:color w:val="000000"/>
      <w:kern w:val="0"/>
      <w:sz w:val="18"/>
      <w:szCs w:val="20"/>
      <w:lang w:eastAsia="en-US" w:bidi="en-US"/>
      <w14:ligatures w14:val="none"/>
    </w:rPr>
  </w:style>
  <w:style w:type="paragraph" w:customStyle="1" w:styleId="TSP71FootNotes">
    <w:name w:val="TSP_7.1_FootNotes"/>
    <w:qFormat/>
    <w:rsid w:val="007327FE"/>
    <w:pPr>
      <w:numPr>
        <w:numId w:val="3"/>
      </w:num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noProof/>
      <w:color w:val="000000"/>
      <w:kern w:val="0"/>
      <w:sz w:val="18"/>
      <w:szCs w:val="20"/>
      <w14:ligatures w14:val="none"/>
    </w:rPr>
  </w:style>
  <w:style w:type="paragraph" w:customStyle="1" w:styleId="TSP71References">
    <w:name w:val="TSP_7.1_References"/>
    <w:qFormat/>
    <w:rsid w:val="007327FE"/>
    <w:pPr>
      <w:numPr>
        <w:numId w:val="4"/>
      </w:numPr>
      <w:adjustRightInd w:val="0"/>
      <w:snapToGrid w:val="0"/>
      <w:spacing w:after="0" w:line="228" w:lineRule="auto"/>
      <w:jc w:val="both"/>
    </w:pPr>
    <w:rPr>
      <w:rFonts w:ascii="Minion Pro" w:eastAsia="等线" w:hAnsi="Minion Pro" w:cs="Times New Roman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72Copyright">
    <w:name w:val="TSP_7.2_Copyright"/>
    <w:qFormat/>
    <w:rsid w:val="00952D5C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noProof/>
      <w:snapToGrid w:val="0"/>
      <w:color w:val="000000"/>
      <w:kern w:val="0"/>
      <w:sz w:val="18"/>
      <w:szCs w:val="20"/>
      <w:lang w:val="en-GB" w:eastAsia="en-GB"/>
      <w14:ligatures w14:val="none"/>
    </w:rPr>
  </w:style>
  <w:style w:type="paragraph" w:customStyle="1" w:styleId="TSP73CopyrightImage">
    <w:name w:val="TSP_7.3_CopyrightImage"/>
    <w:qFormat/>
    <w:rsid w:val="007327FE"/>
    <w:pPr>
      <w:adjustRightInd w:val="0"/>
      <w:snapToGrid w:val="0"/>
      <w:spacing w:before="20" w:after="0" w:line="228" w:lineRule="auto"/>
    </w:pPr>
    <w:rPr>
      <w:rFonts w:ascii="Minion Pro" w:eastAsia="Times New Roman" w:hAnsi="Minion Pro" w:cs="Times New Roman"/>
      <w:color w:val="000000"/>
      <w:kern w:val="0"/>
      <w:sz w:val="18"/>
      <w:szCs w:val="20"/>
      <w:lang w:eastAsia="de-CH"/>
      <w14:ligatures w14:val="none"/>
    </w:rPr>
  </w:style>
  <w:style w:type="paragraph" w:customStyle="1" w:styleId="TSP81theorem">
    <w:name w:val="TSP_8.1_theorem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i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82proof">
    <w:name w:val="TSP_8.2_proof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equationFram">
    <w:name w:val="TSP_equationFram"/>
    <w:qFormat/>
    <w:rsid w:val="007327FE"/>
    <w:pPr>
      <w:adjustRightInd w:val="0"/>
      <w:snapToGrid w:val="0"/>
      <w:spacing w:before="120" w:after="120" w:line="240" w:lineRule="auto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footer">
    <w:name w:val="TSP_footer"/>
    <w:qFormat/>
    <w:rsid w:val="007327FE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16"/>
      <w:szCs w:val="20"/>
      <w:lang w:eastAsia="de-DE"/>
      <w14:ligatures w14:val="none"/>
    </w:rPr>
  </w:style>
  <w:style w:type="paragraph" w:customStyle="1" w:styleId="TSPfooterfirstpage">
    <w:name w:val="TSP_footer_firstpage"/>
    <w:qFormat/>
    <w:rsid w:val="007327FE"/>
    <w:pPr>
      <w:tabs>
        <w:tab w:val="right" w:pos="8845"/>
      </w:tabs>
      <w:suppressAutoHyphens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16"/>
      <w:szCs w:val="20"/>
      <w:lang w:eastAsia="de-DE"/>
      <w14:ligatures w14:val="none"/>
    </w:rPr>
  </w:style>
  <w:style w:type="paragraph" w:customStyle="1" w:styleId="TSPheader">
    <w:name w:val="TSP_header"/>
    <w:qFormat/>
    <w:rsid w:val="007327FE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iCs/>
      <w:color w:val="000000"/>
      <w:kern w:val="0"/>
      <w:sz w:val="16"/>
      <w:szCs w:val="20"/>
      <w:lang w:eastAsia="de-DE"/>
      <w14:ligatures w14:val="none"/>
    </w:rPr>
  </w:style>
  <w:style w:type="paragraph" w:customStyle="1" w:styleId="TSPheadercitation">
    <w:name w:val="TSP_header_citation"/>
    <w:qFormat/>
    <w:rsid w:val="007327FE"/>
    <w:pPr>
      <w:spacing w:after="0" w:line="228" w:lineRule="auto"/>
    </w:pPr>
    <w:rPr>
      <w:rFonts w:ascii="Minion Pro" w:eastAsia="Times New Roman" w:hAnsi="Minion Pro" w:cs="Times New Roman"/>
      <w:snapToGrid w:val="0"/>
      <w:color w:val="000000"/>
      <w:kern w:val="0"/>
      <w:sz w:val="16"/>
      <w:szCs w:val="20"/>
      <w:lang w:eastAsia="de-DE" w:bidi="en-US"/>
      <w14:ligatures w14:val="none"/>
    </w:rPr>
  </w:style>
  <w:style w:type="paragraph" w:customStyle="1" w:styleId="TSPheaderjournallogo">
    <w:name w:val="TSP_header_journal_logo"/>
    <w:qFormat/>
    <w:rsid w:val="007327FE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CH"/>
      <w14:ligatures w14:val="none"/>
    </w:rPr>
  </w:style>
  <w:style w:type="paragraph" w:customStyle="1" w:styleId="TSPheadertsplogo">
    <w:name w:val="TSP_header_tsp_logo"/>
    <w:qFormat/>
    <w:rsid w:val="007327FE"/>
    <w:pPr>
      <w:adjustRightInd w:val="0"/>
      <w:snapToGrid w:val="0"/>
      <w:spacing w:after="0" w:line="240" w:lineRule="atLeast"/>
      <w:jc w:val="right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CH"/>
      <w14:ligatures w14:val="none"/>
    </w:rPr>
  </w:style>
  <w:style w:type="paragraph" w:customStyle="1" w:styleId="TSPtext">
    <w:name w:val="TSP_text"/>
    <w:qFormat/>
    <w:rsid w:val="007327FE"/>
    <w:pPr>
      <w:snapToGrid w:val="0"/>
      <w:spacing w:after="0" w:line="240" w:lineRule="atLeast"/>
      <w:ind w:firstLine="425"/>
      <w:jc w:val="both"/>
    </w:pPr>
    <w:rPr>
      <w:rFonts w:ascii="Minion Pro" w:eastAsia="Times New Roman" w:hAnsi="Minion Pro" w:cs="Times New Roman"/>
      <w:noProof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title">
    <w:name w:val="TSP_title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b/>
      <w:snapToGrid w:val="0"/>
      <w:color w:val="000000"/>
      <w:kern w:val="0"/>
      <w:sz w:val="28"/>
      <w:szCs w:val="20"/>
      <w:lang w:eastAsia="de-DE" w:bidi="en-US"/>
      <w14:ligatures w14:val="none"/>
    </w:rPr>
  </w:style>
  <w:style w:type="character" w:styleId="PageNumber">
    <w:name w:val="page number"/>
    <w:rsid w:val="005258B8"/>
    <w:rPr>
      <w:rFonts w:ascii="Minion Pro" w:hAnsi="Minion Pro"/>
      <w:sz w:val="20"/>
    </w:rPr>
  </w:style>
  <w:style w:type="paragraph" w:styleId="NormalWeb">
    <w:name w:val="Normal (Web)"/>
    <w:basedOn w:val="Normal"/>
    <w:uiPriority w:val="99"/>
    <w:rsid w:val="00167D48"/>
    <w:rPr>
      <w:szCs w:val="24"/>
    </w:rPr>
  </w:style>
  <w:style w:type="paragraph" w:customStyle="1" w:styleId="MsoFootnoteText0">
    <w:name w:val="MsoFootnoteText"/>
    <w:basedOn w:val="NormalWeb"/>
    <w:qFormat/>
    <w:rsid w:val="00714041"/>
    <w:pPr>
      <w:adjustRightInd/>
      <w:snapToGrid/>
      <w:spacing w:line="280" w:lineRule="atLeast"/>
    </w:pPr>
    <w:rPr>
      <w:rFonts w:ascii="Times New Roman" w:hAnsi="Times New Roman"/>
      <w:noProof w:val="0"/>
      <w:sz w:val="20"/>
    </w:rPr>
  </w:style>
  <w:style w:type="character" w:styleId="PlaceholderText">
    <w:name w:val="Placeholder Text"/>
    <w:uiPriority w:val="99"/>
    <w:semiHidden/>
    <w:rsid w:val="000C1CDB"/>
    <w:rPr>
      <w:color w:val="808080"/>
    </w:rPr>
  </w:style>
  <w:style w:type="table" w:styleId="TableGrid">
    <w:name w:val="Table Grid"/>
    <w:basedOn w:val="TableNormal"/>
    <w:uiPriority w:val="59"/>
    <w:rsid w:val="000C1CDB"/>
    <w:pPr>
      <w:spacing w:after="0" w:line="260" w:lineRule="atLeast"/>
      <w:jc w:val="both"/>
    </w:pPr>
    <w:rPr>
      <w:rFonts w:ascii="Minion Pro" w:hAnsi="Minion Pro" w:cs="Times New Roman"/>
      <w:color w:val="000000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A2A62"/>
    <w:pPr>
      <w:adjustRightInd/>
      <w:snapToGrid/>
      <w:spacing w:line="280" w:lineRule="atLeast"/>
      <w:ind w:firstLineChars="200" w:firstLine="420"/>
    </w:pPr>
    <w:rPr>
      <w:rFonts w:eastAsiaTheme="minorEastAsia"/>
      <w:noProof w:val="0"/>
      <w14:ligatures w14:val="standardContextual"/>
    </w:rPr>
  </w:style>
  <w:style w:type="paragraph" w:styleId="Title">
    <w:name w:val="Title"/>
    <w:basedOn w:val="Normal"/>
    <w:next w:val="Normal"/>
    <w:link w:val="TitleChar"/>
    <w:uiPriority w:val="10"/>
    <w:qFormat/>
    <w:rsid w:val="00FA2A62"/>
    <w:pPr>
      <w:spacing w:after="80" w:line="240" w:lineRule="auto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A2A62"/>
    <w:rPr>
      <w:rFonts w:asciiTheme="majorHAnsi" w:eastAsiaTheme="majorEastAsia" w:hAnsiTheme="majorHAnsi" w:cstheme="majorBidi"/>
      <w:noProof/>
      <w:spacing w:val="-10"/>
      <w:kern w:val="28"/>
      <w:sz w:val="56"/>
      <w:szCs w:val="56"/>
      <w14:ligatures w14:val="none"/>
    </w:rPr>
  </w:style>
  <w:style w:type="paragraph" w:styleId="Subtitle">
    <w:name w:val="Subtitle"/>
    <w:basedOn w:val="Normal"/>
    <w:next w:val="Normal"/>
    <w:link w:val="SubtitleChar"/>
    <w:uiPriority w:val="11"/>
    <w:qFormat/>
    <w:rsid w:val="00FA2A62"/>
    <w:pPr>
      <w:numPr>
        <w:ilvl w:val="1"/>
      </w:numPr>
      <w:spacing w:after="160"/>
      <w:ind w:firstLine="425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A2A62"/>
    <w:rPr>
      <w:rFonts w:eastAsiaTheme="majorEastAsia" w:cstheme="majorBidi"/>
      <w:noProof/>
      <w:color w:val="595959" w:themeColor="text1" w:themeTint="A6"/>
      <w:spacing w:val="15"/>
      <w:kern w:val="0"/>
      <w:sz w:val="28"/>
      <w:szCs w:val="28"/>
      <w14:ligatures w14:val="none"/>
    </w:rPr>
  </w:style>
  <w:style w:type="paragraph" w:styleId="Quote">
    <w:name w:val="Quote"/>
    <w:basedOn w:val="Normal"/>
    <w:next w:val="Normal"/>
    <w:link w:val="QuoteChar"/>
    <w:uiPriority w:val="29"/>
    <w:qFormat/>
    <w:rsid w:val="00FA2A6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A2A62"/>
    <w:rPr>
      <w:rFonts w:ascii="Minion Pro" w:hAnsi="Minion Pro" w:cs="Times New Roman"/>
      <w:i/>
      <w:iCs/>
      <w:noProof/>
      <w:color w:val="404040" w:themeColor="text1" w:themeTint="BF"/>
      <w:kern w:val="0"/>
      <w:sz w:val="22"/>
      <w:szCs w:val="20"/>
      <w14:ligatures w14:val="none"/>
    </w:rPr>
  </w:style>
  <w:style w:type="character" w:styleId="IntenseEmphasis">
    <w:name w:val="Intense Emphasis"/>
    <w:basedOn w:val="DefaultParagraphFont"/>
    <w:uiPriority w:val="21"/>
    <w:qFormat/>
    <w:rsid w:val="00FA2A62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A2A6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A2A62"/>
    <w:rPr>
      <w:rFonts w:ascii="Minion Pro" w:hAnsi="Minion Pro" w:cs="Times New Roman"/>
      <w:i/>
      <w:iCs/>
      <w:noProof/>
      <w:color w:val="2F5496" w:themeColor="accent1" w:themeShade="BF"/>
      <w:kern w:val="0"/>
      <w:sz w:val="22"/>
      <w:szCs w:val="20"/>
      <w14:ligatures w14:val="none"/>
    </w:rPr>
  </w:style>
  <w:style w:type="character" w:styleId="IntenseReference">
    <w:name w:val="Intense Reference"/>
    <w:basedOn w:val="DefaultParagraphFont"/>
    <w:uiPriority w:val="32"/>
    <w:qFormat/>
    <w:rsid w:val="00FA2A6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434</Words>
  <Characters>2478</Characters>
  <Application>Microsoft Office Word</Application>
  <DocSecurity>0</DocSecurity>
  <Lines>20</Lines>
  <Paragraphs>5</Paragraphs>
  <ScaleCrop>false</ScaleCrop>
  <Company/>
  <LinksUpToDate>false</LinksUpToDate>
  <CharactersWithSpaces>2907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Production Team</dc:creator>
  <cp:keywords/>
  <dc:description/>
  <cp:lastModifiedBy>Production Team</cp:lastModifiedBy>
  <cp:revision>3</cp:revision>
  <dcterms:created xsi:type="dcterms:W3CDTF">2026-06-12T01:17:00Z</dcterms:created>
  <dcterms:modified xsi:type="dcterms:W3CDTF">2026-06-12T01:18:00Z</dcterms:modified>
</cp:coreProperties>
</file>