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14385" w14:textId="322623B8" w:rsidR="00C47468" w:rsidRPr="00C47468" w:rsidRDefault="00C47468" w:rsidP="000850A9">
      <w:pPr>
        <w:spacing w:line="276" w:lineRule="auto"/>
        <w:jc w:val="center"/>
        <w:rPr>
          <w:rFonts w:cs="Times New Roman"/>
          <w:b/>
          <w:bCs/>
          <w:sz w:val="32"/>
          <w:szCs w:val="32"/>
        </w:rPr>
      </w:pPr>
      <w:r w:rsidRPr="00C47468">
        <w:rPr>
          <w:rFonts w:cs="Times New Roman"/>
          <w:b/>
          <w:bCs/>
          <w:sz w:val="32"/>
          <w:szCs w:val="32"/>
        </w:rPr>
        <w:t xml:space="preserve">Supplementary </w:t>
      </w:r>
      <w:r w:rsidR="002E6D70">
        <w:rPr>
          <w:rFonts w:cs="Times New Roman"/>
          <w:b/>
          <w:bCs/>
          <w:sz w:val="32"/>
          <w:szCs w:val="32"/>
        </w:rPr>
        <w:t xml:space="preserve">Materials and </w:t>
      </w:r>
      <w:r w:rsidRPr="00C47468">
        <w:rPr>
          <w:rFonts w:cs="Times New Roman"/>
          <w:b/>
          <w:bCs/>
          <w:sz w:val="32"/>
          <w:szCs w:val="32"/>
        </w:rPr>
        <w:t>Methods</w:t>
      </w:r>
    </w:p>
    <w:p w14:paraId="60F1E48A" w14:textId="1EC8BD2D" w:rsidR="00C47468" w:rsidRPr="00C47468" w:rsidRDefault="00C47468" w:rsidP="00A02C63">
      <w:pPr>
        <w:spacing w:after="240" w:line="240" w:lineRule="auto"/>
        <w:rPr>
          <w:rFonts w:eastAsia="等线" w:hAnsi="Cambria Math" w:cs="Times New Roman"/>
          <w:kern w:val="0"/>
        </w:rPr>
      </w:pPr>
      <w:r w:rsidRPr="00C47468">
        <w:rPr>
          <w:rFonts w:eastAsia="等线" w:cs="Times New Roman" w:hint="eastAsia"/>
        </w:rPr>
        <w:t xml:space="preserve">The decay rate was calculated as </w:t>
      </w:r>
      <w:proofErr w:type="gramStart"/>
      <w:r w:rsidRPr="00C47468">
        <w:rPr>
          <w:rFonts w:eastAsia="等线" w:cs="Times New Roman" w:hint="eastAsia"/>
        </w:rPr>
        <w:t>following</w:t>
      </w:r>
      <w:proofErr w:type="gramEnd"/>
      <w:r>
        <w:rPr>
          <w:rFonts w:eastAsia="等线" w:cs="Times New Roman"/>
        </w:rPr>
        <w:t xml:space="preserve"> equation</w:t>
      </w:r>
      <w:r w:rsidRPr="00C47468">
        <w:rPr>
          <w:rFonts w:eastAsia="等线" w:cs="Times New Roman" w:hint="eastAsia"/>
        </w:rPr>
        <w:t>:</w:t>
      </w:r>
    </w:p>
    <w:p w14:paraId="3AD974D9" w14:textId="77777777" w:rsidR="00C47468" w:rsidRPr="00C47468" w:rsidRDefault="00C47468" w:rsidP="00A02C63">
      <w:pPr>
        <w:spacing w:line="240" w:lineRule="auto"/>
        <w:ind w:firstLine="480"/>
        <w:rPr>
          <w:rFonts w:ascii="Cambria Math" w:eastAsia="等线" w:hAnsi="Cambria Math" w:cs="Times New Roman"/>
          <w:kern w:val="0"/>
          <w:sz w:val="20"/>
          <w:szCs w:val="18"/>
        </w:rPr>
      </w:pPr>
      <m:oMathPara>
        <m:oMath>
          <m:r>
            <m:rPr>
              <m:sty m:val="p"/>
            </m:rPr>
            <w:rPr>
              <w:rFonts w:ascii="Cambria Math" w:eastAsia="等线" w:hAnsi="Cambria Math" w:cs="Times New Roman"/>
              <w:kern w:val="0"/>
              <w:sz w:val="20"/>
              <w:szCs w:val="18"/>
            </w:rPr>
            <m:t>Decay rate</m:t>
          </m:r>
          <m:r>
            <m:rPr>
              <m:sty m:val="p"/>
            </m:rPr>
            <w:rPr>
              <w:rFonts w:ascii="Cambria Math" w:eastAsia="等线" w:hAnsi="Cambria Math" w:cs="Times New Roman"/>
              <w:kern w:val="0"/>
              <w:sz w:val="20"/>
              <w:szCs w:val="18"/>
            </w:rPr>
            <m:t>（</m:t>
          </m:r>
          <m:r>
            <m:rPr>
              <m:sty m:val="p"/>
            </m:rPr>
            <w:rPr>
              <w:rFonts w:ascii="Cambria Math" w:eastAsia="等线" w:hAnsi="Cambria Math" w:cs="Times New Roman"/>
              <w:kern w:val="0"/>
              <w:sz w:val="20"/>
              <w:szCs w:val="18"/>
            </w:rPr>
            <m:t>%</m:t>
          </m:r>
          <m:r>
            <m:rPr>
              <m:sty m:val="p"/>
            </m:rPr>
            <w:rPr>
              <w:rFonts w:ascii="Cambria Math" w:eastAsia="等线" w:hAnsi="Cambria Math" w:cs="Times New Roman"/>
              <w:kern w:val="0"/>
              <w:sz w:val="20"/>
              <w:szCs w:val="18"/>
            </w:rPr>
            <m:t>）</m:t>
          </m:r>
          <m:r>
            <m:rPr>
              <m:sty m:val="p"/>
            </m:rPr>
            <w:rPr>
              <w:rFonts w:ascii="Cambria Math" w:eastAsia="等线" w:hAnsi="Cambria Math" w:cs="Times New Roman"/>
              <w:kern w:val="0"/>
              <w:sz w:val="20"/>
              <w:szCs w:val="18"/>
            </w:rPr>
            <m:t>=</m:t>
          </m:r>
          <m:f>
            <m:fPr>
              <m:ctrlPr>
                <w:rPr>
                  <w:rFonts w:ascii="Cambria Math" w:eastAsia="等线" w:hAnsi="Cambria Math" w:cs="Times New Roman"/>
                  <w:kern w:val="0"/>
                  <w:sz w:val="20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等线" w:hAnsi="Cambria Math" w:cs="Times New Roman"/>
                  <w:sz w:val="20"/>
                  <w:szCs w:val="18"/>
                </w:rPr>
                <m:t>number of decayed fruit</m:t>
              </m:r>
            </m:num>
            <m:den>
              <m:r>
                <m:rPr>
                  <m:sty m:val="p"/>
                </m:rPr>
                <w:rPr>
                  <w:rFonts w:ascii="Cambria Math" w:eastAsia="等线" w:hAnsi="Cambria Math" w:cs="Times New Roman"/>
                  <w:sz w:val="20"/>
                  <w:szCs w:val="18"/>
                </w:rPr>
                <m:t>number of total fruit</m:t>
              </m:r>
            </m:den>
          </m:f>
          <m:r>
            <m:rPr>
              <m:sty m:val="p"/>
            </m:rPr>
            <w:rPr>
              <w:rFonts w:ascii="Cambria Math" w:eastAsia="等线" w:hAnsi="Cambria Math" w:cs="Times New Roman"/>
              <w:kern w:val="0"/>
              <w:sz w:val="20"/>
              <w:szCs w:val="18"/>
            </w:rPr>
            <m:t>*100%</m:t>
          </m:r>
        </m:oMath>
      </m:oMathPara>
    </w:p>
    <w:p w14:paraId="0B26BF03" w14:textId="77777777" w:rsidR="00C47468" w:rsidRDefault="00C47468" w:rsidP="00A02C63">
      <w:pPr>
        <w:spacing w:line="240" w:lineRule="auto"/>
        <w:rPr>
          <w:rFonts w:eastAsia="等线" w:hAnsi="Cambria Math" w:cs="Times New Roman"/>
          <w:kern w:val="0"/>
        </w:rPr>
      </w:pPr>
    </w:p>
    <w:p w14:paraId="43648631" w14:textId="3A5933D8" w:rsidR="00C47468" w:rsidRPr="00C47468" w:rsidRDefault="00C47468" w:rsidP="00A02C63">
      <w:pPr>
        <w:spacing w:line="240" w:lineRule="auto"/>
        <w:rPr>
          <w:rFonts w:eastAsia="等线" w:hAnsi="Cambria Math" w:cs="Times New Roman"/>
          <w:kern w:val="0"/>
        </w:rPr>
      </w:pPr>
      <w:r w:rsidRPr="00C47468">
        <w:rPr>
          <w:rFonts w:eastAsia="等线" w:hAnsi="Cambria Math" w:cs="Times New Roman" w:hint="eastAsia"/>
          <w:kern w:val="0"/>
        </w:rPr>
        <w:t>The disease index</w:t>
      </w:r>
      <w:r>
        <w:rPr>
          <w:rFonts w:eastAsia="等线" w:hAnsi="Cambria Math" w:cs="Times New Roman"/>
          <w:kern w:val="0"/>
        </w:rPr>
        <w:t xml:space="preserve"> </w:t>
      </w:r>
      <w:r w:rsidRPr="00C47468">
        <w:rPr>
          <w:rFonts w:eastAsia="等线" w:hAnsi="Cambria Math" w:cs="Times New Roman"/>
          <w:kern w:val="0"/>
        </w:rPr>
        <w:t>following the disease levels</w:t>
      </w:r>
      <w:r w:rsidRPr="00C47468">
        <w:rPr>
          <w:rFonts w:eastAsia="等线" w:hAnsi="Cambria Math" w:cs="Times New Roman" w:hint="eastAsia"/>
          <w:kern w:val="0"/>
        </w:rPr>
        <w:t xml:space="preserve"> was calculated as:</w:t>
      </w:r>
    </w:p>
    <w:p w14:paraId="027CEC15" w14:textId="0FA2455D" w:rsidR="00C47468" w:rsidRPr="00C47468" w:rsidRDefault="00C47468" w:rsidP="00A02C63">
      <w:pPr>
        <w:spacing w:line="240" w:lineRule="auto"/>
        <w:ind w:firstLine="480"/>
        <w:rPr>
          <w:rFonts w:ascii="Cambria Math" w:eastAsia="等线" w:hAnsi="Cambria Math" w:cs="Times New Roman"/>
          <w:sz w:val="20"/>
          <w:szCs w:val="18"/>
        </w:rPr>
      </w:pPr>
      <m:oMathPara>
        <m:oMath>
          <m:r>
            <m:rPr>
              <m:sty m:val="p"/>
            </m:rPr>
            <w:rPr>
              <w:rFonts w:ascii="Cambria Math" w:eastAsia="等线" w:hAnsi="Cambria Math" w:cs="Times New Roman"/>
              <w:sz w:val="20"/>
              <w:szCs w:val="18"/>
            </w:rPr>
            <m:t>Disease index</m:t>
          </m:r>
          <m:r>
            <m:rPr>
              <m:sty m:val="p"/>
            </m:rPr>
            <w:rPr>
              <w:rFonts w:ascii="Cambria Math" w:eastAsia="等线" w:hAnsi="Cambria Math" w:cs="Times New Roman"/>
              <w:sz w:val="20"/>
              <w:szCs w:val="18"/>
            </w:rPr>
            <m:t>（</m:t>
          </m:r>
          <m:r>
            <m:rPr>
              <m:sty m:val="p"/>
            </m:rPr>
            <w:rPr>
              <w:rFonts w:ascii="Cambria Math" w:eastAsia="等线" w:hAnsi="Cambria Math" w:cs="Times New Roman"/>
              <w:sz w:val="20"/>
              <w:szCs w:val="18"/>
            </w:rPr>
            <m:t>%</m:t>
          </m:r>
          <m:r>
            <m:rPr>
              <m:sty m:val="p"/>
            </m:rPr>
            <w:rPr>
              <w:rFonts w:ascii="Cambria Math" w:eastAsia="等线" w:hAnsi="Cambria Math" w:cs="Times New Roman"/>
              <w:sz w:val="20"/>
              <w:szCs w:val="18"/>
            </w:rPr>
            <m:t>）</m:t>
          </m:r>
          <m:r>
            <m:rPr>
              <m:sty m:val="p"/>
            </m:rPr>
            <w:rPr>
              <w:rFonts w:ascii="Cambria Math" w:eastAsia="等线" w:hAnsi="Cambria Math" w:cs="Times New Roman"/>
              <w:sz w:val="20"/>
              <w:szCs w:val="18"/>
            </w:rPr>
            <m:t>=Σ</m:t>
          </m:r>
          <m:f>
            <m:fPr>
              <m:ctrlPr>
                <w:rPr>
                  <w:rFonts w:ascii="Cambria Math" w:eastAsia="等线" w:hAnsi="Cambria Math" w:cs="Times New Roman"/>
                  <w:sz w:val="20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等线" w:hAnsi="Cambria Math" w:cs="Times New Roman"/>
                  <w:sz w:val="20"/>
                  <w:szCs w:val="18"/>
                </w:rPr>
                <m:t>decay level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0"/>
                  <w:szCs w:val="18"/>
                </w:rPr>
                <m:t>×</m:t>
              </m:r>
              <m:r>
                <m:rPr>
                  <m:sty m:val="p"/>
                </m:rPr>
                <w:rPr>
                  <w:rFonts w:ascii="Cambria Math" w:eastAsia="等线" w:hAnsi="Cambria Math" w:cs="Times New Roman"/>
                  <w:sz w:val="20"/>
                  <w:szCs w:val="18"/>
                </w:rPr>
                <m:t>number of fruit in this level</m:t>
              </m:r>
            </m:num>
            <m:den>
              <m:r>
                <m:rPr>
                  <m:sty m:val="p"/>
                </m:rPr>
                <w:rPr>
                  <w:rFonts w:ascii="Cambria Math" w:eastAsia="等线" w:hAnsi="Cambria Math" w:cs="Times New Roman"/>
                  <w:sz w:val="20"/>
                  <w:szCs w:val="18"/>
                </w:rPr>
                <m:t>3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0"/>
                  <w:szCs w:val="18"/>
                </w:rPr>
                <m:t>×</m:t>
              </m:r>
              <m:r>
                <m:rPr>
                  <m:sty m:val="p"/>
                </m:rPr>
                <w:rPr>
                  <w:rFonts w:ascii="Cambria Math" w:eastAsia="等线" w:hAnsi="Cambria Math" w:cs="Times New Roman"/>
                  <w:sz w:val="20"/>
                  <w:szCs w:val="18"/>
                </w:rPr>
                <m:t>number of all sample</m:t>
              </m:r>
            </m:den>
          </m:f>
          <m:r>
            <w:rPr>
              <w:rFonts w:ascii="Cambria Math" w:eastAsia="等线" w:hAnsi="Cambria Math" w:cs="Times New Roman"/>
              <w:sz w:val="20"/>
              <w:szCs w:val="18"/>
            </w:rPr>
            <m:t>*</m:t>
          </m:r>
          <m:r>
            <m:rPr>
              <m:sty m:val="p"/>
            </m:rPr>
            <w:rPr>
              <w:rFonts w:ascii="Cambria Math" w:eastAsia="等线" w:hAnsi="Cambria Math" w:cs="Times New Roman"/>
              <w:sz w:val="20"/>
              <w:szCs w:val="18"/>
            </w:rPr>
            <m:t>100%</m:t>
          </m:r>
        </m:oMath>
      </m:oMathPara>
    </w:p>
    <w:p w14:paraId="7185F01B" w14:textId="77777777" w:rsidR="00C47468" w:rsidRDefault="00C47468" w:rsidP="00A02C63">
      <w:pPr>
        <w:spacing w:line="240" w:lineRule="auto"/>
        <w:jc w:val="left"/>
        <w:rPr>
          <w:rFonts w:eastAsia="等线" w:hAnsi="Cambria Math" w:cs="Times New Roman"/>
          <w:b/>
          <w:bCs/>
          <w:sz w:val="21"/>
          <w:szCs w:val="21"/>
        </w:rPr>
      </w:pPr>
    </w:p>
    <w:p w14:paraId="0D7992C9" w14:textId="6A9B3289" w:rsidR="00C47468" w:rsidRPr="00C47468" w:rsidRDefault="00C47468" w:rsidP="00A02C63">
      <w:pPr>
        <w:spacing w:line="240" w:lineRule="auto"/>
        <w:jc w:val="left"/>
        <w:rPr>
          <w:rFonts w:eastAsia="等线" w:hAnsi="Cambria Math" w:cs="Times New Roman"/>
          <w:b/>
          <w:bCs/>
          <w:sz w:val="21"/>
          <w:szCs w:val="21"/>
        </w:rPr>
      </w:pPr>
      <w:r w:rsidRPr="00C47468">
        <w:rPr>
          <w:rFonts w:eastAsia="等线" w:hAnsi="Cambria Math" w:cs="Times New Roman" w:hint="eastAsia"/>
          <w:b/>
          <w:bCs/>
          <w:sz w:val="21"/>
          <w:szCs w:val="21"/>
        </w:rPr>
        <w:t xml:space="preserve">Table </w:t>
      </w:r>
      <w:r w:rsidR="00A02C63">
        <w:rPr>
          <w:rFonts w:eastAsia="等线" w:hAnsi="Cambria Math" w:cs="Times New Roman"/>
          <w:b/>
          <w:bCs/>
          <w:sz w:val="21"/>
          <w:szCs w:val="21"/>
        </w:rPr>
        <w:t>S0.</w:t>
      </w:r>
      <w:r w:rsidRPr="00C47468">
        <w:rPr>
          <w:rFonts w:eastAsia="等线" w:hAnsi="Cambria Math" w:cs="Times New Roman" w:hint="eastAsia"/>
          <w:b/>
          <w:bCs/>
          <w:sz w:val="21"/>
          <w:szCs w:val="21"/>
        </w:rPr>
        <w:t xml:space="preserve"> </w:t>
      </w:r>
      <w:r w:rsidRPr="00C47468">
        <w:rPr>
          <w:rFonts w:eastAsia="等线" w:hAnsi="Cambria Math" w:cs="Times New Roman" w:hint="eastAsia"/>
          <w:sz w:val="21"/>
          <w:szCs w:val="21"/>
        </w:rPr>
        <w:t xml:space="preserve">The disease level </w:t>
      </w:r>
      <w:proofErr w:type="gramStart"/>
      <w:r w:rsidRPr="00C47468">
        <w:rPr>
          <w:rFonts w:eastAsia="等线" w:hAnsi="Cambria Math" w:cs="Times New Roman" w:hint="eastAsia"/>
          <w:sz w:val="21"/>
          <w:szCs w:val="21"/>
        </w:rPr>
        <w:t>defined</w:t>
      </w:r>
      <w:proofErr w:type="gramEnd"/>
      <w:r w:rsidRPr="00C47468">
        <w:rPr>
          <w:rFonts w:eastAsia="等线" w:hAnsi="Cambria Math" w:cs="Times New Roman" w:hint="eastAsia"/>
          <w:sz w:val="21"/>
          <w:szCs w:val="21"/>
        </w:rPr>
        <w:t xml:space="preserve"> </w:t>
      </w:r>
      <w:proofErr w:type="gramStart"/>
      <w:r w:rsidRPr="00C47468">
        <w:rPr>
          <w:rFonts w:eastAsia="等线" w:hAnsi="Cambria Math" w:cs="Times New Roman" w:hint="eastAsia"/>
          <w:sz w:val="21"/>
          <w:szCs w:val="21"/>
        </w:rPr>
        <w:t xml:space="preserve">for </w:t>
      </w:r>
      <w:r w:rsidR="00A02C63" w:rsidRPr="00C47468">
        <w:rPr>
          <w:rFonts w:eastAsia="等线" w:hAnsi="Cambria Math" w:cs="Times New Roman"/>
          <w:sz w:val="21"/>
          <w:szCs w:val="21"/>
        </w:rPr>
        <w:t>calculated</w:t>
      </w:r>
      <w:proofErr w:type="gramEnd"/>
      <w:r w:rsidRPr="00C47468">
        <w:rPr>
          <w:rFonts w:eastAsia="等线" w:hAnsi="Cambria Math" w:cs="Times New Roman" w:hint="eastAsia"/>
          <w:sz w:val="21"/>
          <w:szCs w:val="21"/>
        </w:rPr>
        <w:t xml:space="preserve"> disease index</w:t>
      </w:r>
      <w:r w:rsidR="00A02C63">
        <w:rPr>
          <w:rFonts w:eastAsia="等线" w:hAnsi="Cambria Math" w:cs="Times New Roman"/>
          <w:sz w:val="21"/>
          <w:szCs w:val="21"/>
        </w:rPr>
        <w:t>.</w:t>
      </w:r>
    </w:p>
    <w:tbl>
      <w:tblPr>
        <w:tblStyle w:val="TableGrid1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7902"/>
      </w:tblGrid>
      <w:tr w:rsidR="00C47468" w:rsidRPr="00C47468" w14:paraId="5C7FFF23" w14:textId="77777777" w:rsidTr="006D199F">
        <w:trPr>
          <w:trHeight w:val="306"/>
          <w:jc w:val="center"/>
        </w:trPr>
        <w:tc>
          <w:tcPr>
            <w:tcW w:w="624" w:type="pct"/>
            <w:tcBorders>
              <w:tl2br w:val="nil"/>
              <w:tr2bl w:val="nil"/>
            </w:tcBorders>
            <w:vAlign w:val="center"/>
          </w:tcPr>
          <w:p w14:paraId="0C00E27F" w14:textId="77777777" w:rsidR="00C47468" w:rsidRPr="00C47468" w:rsidRDefault="00C47468" w:rsidP="006D199F">
            <w:pPr>
              <w:spacing w:before="240"/>
              <w:rPr>
                <w:rFonts w:eastAsia="宋体" w:cs="Times New Roman"/>
                <w:b/>
                <w:bCs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b/>
                <w:bCs/>
                <w:sz w:val="21"/>
                <w:szCs w:val="21"/>
              </w:rPr>
              <w:t>Level</w:t>
            </w:r>
          </w:p>
        </w:tc>
        <w:tc>
          <w:tcPr>
            <w:tcW w:w="4376" w:type="pct"/>
            <w:tcBorders>
              <w:tl2br w:val="nil"/>
              <w:tr2bl w:val="nil"/>
            </w:tcBorders>
            <w:vAlign w:val="center"/>
          </w:tcPr>
          <w:p w14:paraId="18FDD278" w14:textId="77777777" w:rsidR="00C47468" w:rsidRPr="00C47468" w:rsidRDefault="00C47468" w:rsidP="006D199F">
            <w:pPr>
              <w:spacing w:before="240"/>
              <w:rPr>
                <w:rFonts w:eastAsia="宋体" w:cs="Times New Roman"/>
                <w:b/>
                <w:bCs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b/>
                <w:bCs/>
                <w:sz w:val="21"/>
                <w:szCs w:val="21"/>
              </w:rPr>
              <w:t>Description</w:t>
            </w:r>
          </w:p>
        </w:tc>
      </w:tr>
      <w:tr w:rsidR="00C47468" w:rsidRPr="00C47468" w14:paraId="4C3E8960" w14:textId="77777777" w:rsidTr="006D199F">
        <w:trPr>
          <w:trHeight w:val="272"/>
          <w:jc w:val="center"/>
        </w:trPr>
        <w:tc>
          <w:tcPr>
            <w:tcW w:w="624" w:type="pct"/>
            <w:tcBorders>
              <w:tl2br w:val="nil"/>
              <w:tr2bl w:val="nil"/>
            </w:tcBorders>
            <w:vAlign w:val="center"/>
          </w:tcPr>
          <w:p w14:paraId="356BCEBD" w14:textId="77777777" w:rsidR="00C47468" w:rsidRPr="00C47468" w:rsidRDefault="00C47468" w:rsidP="006D199F">
            <w:pPr>
              <w:spacing w:before="240"/>
              <w:rPr>
                <w:rFonts w:eastAsia="宋体" w:cs="Times New Roman"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sz w:val="21"/>
                <w:szCs w:val="21"/>
              </w:rPr>
              <w:t>0</w:t>
            </w:r>
          </w:p>
        </w:tc>
        <w:tc>
          <w:tcPr>
            <w:tcW w:w="4376" w:type="pct"/>
            <w:tcBorders>
              <w:tl2br w:val="nil"/>
              <w:tr2bl w:val="nil"/>
            </w:tcBorders>
            <w:vAlign w:val="center"/>
          </w:tcPr>
          <w:p w14:paraId="03E6E728" w14:textId="427A5970" w:rsidR="00C47468" w:rsidRPr="00C47468" w:rsidRDefault="00C47468" w:rsidP="006D199F">
            <w:pPr>
              <w:spacing w:before="240"/>
              <w:rPr>
                <w:rFonts w:eastAsia="宋体" w:cs="Times New Roman"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sz w:val="21"/>
                <w:szCs w:val="21"/>
              </w:rPr>
              <w:t>No obvious lesion</w:t>
            </w:r>
            <w:r w:rsidR="00A02C63">
              <w:rPr>
                <w:rFonts w:eastAsia="等线" w:cs="Times New Roman"/>
                <w:sz w:val="21"/>
                <w:szCs w:val="21"/>
              </w:rPr>
              <w:t>.</w:t>
            </w:r>
          </w:p>
        </w:tc>
      </w:tr>
      <w:tr w:rsidR="00C47468" w:rsidRPr="00C47468" w14:paraId="5E9BC783" w14:textId="77777777" w:rsidTr="006D199F">
        <w:trPr>
          <w:trHeight w:val="90"/>
          <w:jc w:val="center"/>
        </w:trPr>
        <w:tc>
          <w:tcPr>
            <w:tcW w:w="624" w:type="pct"/>
            <w:tcBorders>
              <w:tl2br w:val="nil"/>
              <w:tr2bl w:val="nil"/>
            </w:tcBorders>
            <w:vAlign w:val="center"/>
          </w:tcPr>
          <w:p w14:paraId="16290949" w14:textId="77777777" w:rsidR="00C47468" w:rsidRPr="00C47468" w:rsidRDefault="00C47468" w:rsidP="006D199F">
            <w:pPr>
              <w:spacing w:before="240"/>
              <w:rPr>
                <w:rFonts w:eastAsia="等线" w:cs="Times New Roman"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sz w:val="21"/>
                <w:szCs w:val="21"/>
              </w:rPr>
              <w:t>1</w:t>
            </w:r>
          </w:p>
        </w:tc>
        <w:tc>
          <w:tcPr>
            <w:tcW w:w="4376" w:type="pct"/>
            <w:tcBorders>
              <w:tl2br w:val="nil"/>
              <w:tr2bl w:val="nil"/>
            </w:tcBorders>
            <w:vAlign w:val="center"/>
          </w:tcPr>
          <w:p w14:paraId="3F55EE17" w14:textId="6AC5F161" w:rsidR="00C47468" w:rsidRPr="00C47468" w:rsidRDefault="00C47468" w:rsidP="006D199F">
            <w:pPr>
              <w:spacing w:before="240"/>
              <w:rPr>
                <w:rFonts w:eastAsia="宋体" w:cs="Times New Roman"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sz w:val="21"/>
                <w:szCs w:val="21"/>
              </w:rPr>
              <w:t>Visible dotted lesion</w:t>
            </w:r>
            <w:r w:rsidR="00A02C63">
              <w:rPr>
                <w:rFonts w:eastAsia="等线" w:cs="Times New Roman"/>
                <w:sz w:val="21"/>
                <w:szCs w:val="21"/>
              </w:rPr>
              <w:t>.</w:t>
            </w:r>
          </w:p>
        </w:tc>
      </w:tr>
      <w:tr w:rsidR="00C47468" w:rsidRPr="00C47468" w14:paraId="304F54F9" w14:textId="77777777" w:rsidTr="006D199F">
        <w:trPr>
          <w:trHeight w:val="351"/>
          <w:jc w:val="center"/>
        </w:trPr>
        <w:tc>
          <w:tcPr>
            <w:tcW w:w="624" w:type="pct"/>
            <w:tcBorders>
              <w:tl2br w:val="nil"/>
              <w:tr2bl w:val="nil"/>
            </w:tcBorders>
            <w:vAlign w:val="center"/>
          </w:tcPr>
          <w:p w14:paraId="1941E0A8" w14:textId="77777777" w:rsidR="00C47468" w:rsidRPr="00C47468" w:rsidRDefault="00C47468" w:rsidP="006D199F">
            <w:pPr>
              <w:spacing w:before="240"/>
              <w:rPr>
                <w:rFonts w:eastAsia="宋体" w:cs="Times New Roman"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sz w:val="21"/>
                <w:szCs w:val="21"/>
              </w:rPr>
              <w:t>2</w:t>
            </w:r>
          </w:p>
        </w:tc>
        <w:tc>
          <w:tcPr>
            <w:tcW w:w="4376" w:type="pct"/>
            <w:tcBorders>
              <w:tl2br w:val="nil"/>
              <w:tr2bl w:val="nil"/>
            </w:tcBorders>
            <w:vAlign w:val="center"/>
          </w:tcPr>
          <w:p w14:paraId="0F544E5F" w14:textId="46CA1252" w:rsidR="00C47468" w:rsidRPr="00C47468" w:rsidRDefault="00C47468" w:rsidP="006D199F">
            <w:pPr>
              <w:spacing w:before="240"/>
              <w:rPr>
                <w:rFonts w:eastAsia="宋体" w:cs="Times New Roman"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sz w:val="21"/>
                <w:szCs w:val="21"/>
              </w:rPr>
              <w:t xml:space="preserve">The area of lesion on the surface of a mango is </w:t>
            </w:r>
            <w:proofErr w:type="gramStart"/>
            <w:r w:rsidRPr="00C47468">
              <w:rPr>
                <w:rFonts w:eastAsia="等线" w:cs="Times New Roman" w:hint="eastAsia"/>
                <w:sz w:val="21"/>
                <w:szCs w:val="21"/>
              </w:rPr>
              <w:t>less</w:t>
            </w:r>
            <w:proofErr w:type="gramEnd"/>
            <w:r w:rsidRPr="00C47468">
              <w:rPr>
                <w:rFonts w:eastAsia="等线" w:cs="Times New Roman" w:hint="eastAsia"/>
                <w:sz w:val="21"/>
                <w:szCs w:val="21"/>
              </w:rPr>
              <w:t xml:space="preserve"> 20%</w:t>
            </w:r>
            <w:r w:rsidR="00A02C63">
              <w:rPr>
                <w:rFonts w:eastAsia="等线" w:cs="Times New Roman"/>
                <w:sz w:val="21"/>
                <w:szCs w:val="21"/>
              </w:rPr>
              <w:t>.</w:t>
            </w:r>
          </w:p>
        </w:tc>
      </w:tr>
      <w:tr w:rsidR="00C47468" w:rsidRPr="00C47468" w14:paraId="558CEA2B" w14:textId="77777777" w:rsidTr="006D199F">
        <w:trPr>
          <w:trHeight w:val="351"/>
          <w:jc w:val="center"/>
        </w:trPr>
        <w:tc>
          <w:tcPr>
            <w:tcW w:w="624" w:type="pct"/>
            <w:tcBorders>
              <w:tl2br w:val="nil"/>
              <w:tr2bl w:val="nil"/>
            </w:tcBorders>
            <w:vAlign w:val="center"/>
          </w:tcPr>
          <w:p w14:paraId="6E7BB2B7" w14:textId="77777777" w:rsidR="00C47468" w:rsidRPr="00C47468" w:rsidRDefault="00C47468" w:rsidP="006D199F">
            <w:pPr>
              <w:spacing w:before="240"/>
              <w:rPr>
                <w:rFonts w:eastAsia="宋体" w:cs="Times New Roman"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sz w:val="21"/>
                <w:szCs w:val="21"/>
              </w:rPr>
              <w:t>3</w:t>
            </w:r>
          </w:p>
        </w:tc>
        <w:tc>
          <w:tcPr>
            <w:tcW w:w="4376" w:type="pct"/>
            <w:tcBorders>
              <w:tl2br w:val="nil"/>
              <w:tr2bl w:val="nil"/>
            </w:tcBorders>
            <w:vAlign w:val="center"/>
          </w:tcPr>
          <w:p w14:paraId="1A8403A7" w14:textId="512DA5D6" w:rsidR="00C47468" w:rsidRPr="00C47468" w:rsidRDefault="00C47468" w:rsidP="006D199F">
            <w:pPr>
              <w:spacing w:before="240"/>
              <w:rPr>
                <w:rFonts w:eastAsia="宋体" w:cs="Times New Roman"/>
                <w:sz w:val="21"/>
                <w:szCs w:val="21"/>
              </w:rPr>
            </w:pPr>
            <w:r w:rsidRPr="00C47468">
              <w:rPr>
                <w:rFonts w:eastAsia="等线" w:cs="Times New Roman" w:hint="eastAsia"/>
                <w:sz w:val="21"/>
                <w:szCs w:val="21"/>
              </w:rPr>
              <w:t xml:space="preserve">The area of lesion on the surface of a mango is </w:t>
            </w:r>
            <w:proofErr w:type="gramStart"/>
            <w:r w:rsidRPr="00C47468">
              <w:rPr>
                <w:rFonts w:eastAsia="等线" w:cs="Times New Roman" w:hint="eastAsia"/>
                <w:sz w:val="21"/>
                <w:szCs w:val="21"/>
              </w:rPr>
              <w:t>less</w:t>
            </w:r>
            <w:proofErr w:type="gramEnd"/>
            <w:r w:rsidRPr="00C47468">
              <w:rPr>
                <w:rFonts w:eastAsia="等线" w:cs="Times New Roman" w:hint="eastAsia"/>
                <w:sz w:val="21"/>
                <w:szCs w:val="21"/>
              </w:rPr>
              <w:t xml:space="preserve"> 50%</w:t>
            </w:r>
            <w:r w:rsidR="00A02C63">
              <w:rPr>
                <w:rFonts w:eastAsia="等线" w:cs="Times New Roman"/>
                <w:sz w:val="21"/>
                <w:szCs w:val="21"/>
              </w:rPr>
              <w:t>.</w:t>
            </w:r>
          </w:p>
        </w:tc>
      </w:tr>
    </w:tbl>
    <w:p w14:paraId="1A005EEC" w14:textId="77777777" w:rsidR="00C47468" w:rsidRPr="00C47468" w:rsidRDefault="00C47468" w:rsidP="00A02C63">
      <w:pPr>
        <w:spacing w:line="240" w:lineRule="auto"/>
        <w:rPr>
          <w:rFonts w:eastAsia="宋体" w:cs="Times New Roman"/>
        </w:rPr>
      </w:pPr>
    </w:p>
    <w:p w14:paraId="1B463B69" w14:textId="14D043E5" w:rsidR="00C47468" w:rsidRPr="000B2F9F" w:rsidRDefault="00C47468" w:rsidP="009841DC">
      <w:pPr>
        <w:pStyle w:val="ListParagraph"/>
        <w:numPr>
          <w:ilvl w:val="0"/>
          <w:numId w:val="1"/>
        </w:numPr>
        <w:rPr>
          <w:rFonts w:eastAsia="宋体" w:cs="Times New Roman"/>
        </w:rPr>
      </w:pPr>
      <w:r w:rsidRPr="000B2F9F">
        <w:rPr>
          <w:rFonts w:eastAsia="宋体" w:cs="Times New Roman" w:hint="eastAsia"/>
        </w:rPr>
        <w:t xml:space="preserve">Total acids and total </w:t>
      </w:r>
      <w:r w:rsidRPr="000B2F9F">
        <w:rPr>
          <w:rFonts w:eastAsia="宋体" w:cs="Times New Roman"/>
        </w:rPr>
        <w:t>soluble</w:t>
      </w:r>
      <w:r w:rsidRPr="000B2F9F">
        <w:rPr>
          <w:rFonts w:eastAsia="宋体" w:cs="Times New Roman" w:hint="eastAsia"/>
        </w:rPr>
        <w:t xml:space="preserve"> solids</w:t>
      </w:r>
      <w:r w:rsidR="00343598">
        <w:rPr>
          <w:rFonts w:eastAsia="宋体" w:cs="Times New Roman"/>
        </w:rPr>
        <w:t xml:space="preserve"> content</w:t>
      </w:r>
      <w:r w:rsidRPr="000B2F9F">
        <w:rPr>
          <w:rFonts w:eastAsia="宋体" w:cs="Times New Roman" w:hint="eastAsia"/>
        </w:rPr>
        <w:t xml:space="preserve"> </w:t>
      </w:r>
      <w:r w:rsidR="00343598">
        <w:rPr>
          <w:rFonts w:eastAsia="宋体" w:cs="Times New Roman"/>
        </w:rPr>
        <w:t>was</w:t>
      </w:r>
      <w:r w:rsidRPr="000B2F9F">
        <w:rPr>
          <w:rFonts w:eastAsia="宋体" w:cs="Times New Roman" w:hint="eastAsia"/>
        </w:rPr>
        <w:t xml:space="preserve"> determined </w:t>
      </w:r>
      <w:r w:rsidR="00343598">
        <w:rPr>
          <w:rFonts w:eastAsia="宋体" w:cs="Times New Roman"/>
        </w:rPr>
        <w:t>by employing</w:t>
      </w:r>
      <w:r w:rsidRPr="000B2F9F">
        <w:rPr>
          <w:rFonts w:eastAsia="宋体" w:cs="Times New Roman" w:hint="eastAsia"/>
        </w:rPr>
        <w:t xml:space="preserve"> a</w:t>
      </w:r>
      <w:r w:rsidR="00636EDC">
        <w:rPr>
          <w:rFonts w:eastAsia="宋体" w:cs="Times New Roman"/>
        </w:rPr>
        <w:t xml:space="preserve">n </w:t>
      </w:r>
      <w:proofErr w:type="spellStart"/>
      <w:r w:rsidR="00636EDC">
        <w:rPr>
          <w:rFonts w:eastAsia="宋体" w:cs="Times New Roman"/>
        </w:rPr>
        <w:t>Atago</w:t>
      </w:r>
      <w:proofErr w:type="spellEnd"/>
      <w:r w:rsidRPr="000B2F9F">
        <w:rPr>
          <w:rFonts w:eastAsia="宋体" w:cs="Times New Roman" w:hint="eastAsia"/>
        </w:rPr>
        <w:t xml:space="preserve"> </w:t>
      </w:r>
      <w:r w:rsidR="00636EDC" w:rsidRPr="00636EDC">
        <w:rPr>
          <w:rFonts w:eastAsia="宋体" w:cs="Times New Roman"/>
        </w:rPr>
        <w:t>Pocket Brix-Acidity Meter (Citrus) PAL-BX|ACID1 Master Kit</w:t>
      </w:r>
      <w:r w:rsidR="00636EDC">
        <w:rPr>
          <w:rFonts w:eastAsia="宋体" w:cs="Times New Roman"/>
        </w:rPr>
        <w:t xml:space="preserve"> (</w:t>
      </w:r>
      <w:proofErr w:type="spellStart"/>
      <w:r w:rsidR="00636EDC" w:rsidRPr="00636EDC">
        <w:rPr>
          <w:rFonts w:eastAsia="宋体" w:cs="Times New Roman"/>
        </w:rPr>
        <w:t>Atago</w:t>
      </w:r>
      <w:proofErr w:type="spellEnd"/>
      <w:r w:rsidR="00DC01B3">
        <w:rPr>
          <w:rFonts w:eastAsia="宋体" w:cs="Times New Roman"/>
        </w:rPr>
        <w:t xml:space="preserve"> </w:t>
      </w:r>
      <w:r w:rsidR="00636EDC" w:rsidRPr="00636EDC">
        <w:rPr>
          <w:rFonts w:eastAsia="宋体" w:cs="Times New Roman"/>
        </w:rPr>
        <w:t>Co.,</w:t>
      </w:r>
      <w:r w:rsidR="00B251CC">
        <w:rPr>
          <w:rFonts w:eastAsia="宋体" w:cs="Times New Roman" w:hint="eastAsia"/>
        </w:rPr>
        <w:t xml:space="preserve"> </w:t>
      </w:r>
      <w:r w:rsidR="00636EDC" w:rsidRPr="00636EDC">
        <w:rPr>
          <w:rFonts w:eastAsia="宋体" w:cs="Times New Roman"/>
        </w:rPr>
        <w:t>Ltd.</w:t>
      </w:r>
      <w:r w:rsidR="00636EDC">
        <w:rPr>
          <w:rFonts w:eastAsia="宋体" w:cs="Times New Roman"/>
        </w:rPr>
        <w:t xml:space="preserve"> – Washington, USA).</w:t>
      </w:r>
    </w:p>
    <w:p w14:paraId="19A7A35B" w14:textId="669F42C5" w:rsidR="00C47468" w:rsidRDefault="00C47468" w:rsidP="009841DC">
      <w:pPr>
        <w:pStyle w:val="ListParagraph"/>
        <w:numPr>
          <w:ilvl w:val="0"/>
          <w:numId w:val="1"/>
        </w:numPr>
        <w:rPr>
          <w:rFonts w:eastAsia="等线" w:cs="Times New Roman"/>
        </w:rPr>
      </w:pPr>
      <w:r w:rsidRPr="000B2F9F">
        <w:rPr>
          <w:rFonts w:eastAsia="宋体" w:cs="Times New Roman" w:hint="eastAsia"/>
        </w:rPr>
        <w:t xml:space="preserve">The respiration </w:t>
      </w:r>
      <w:r w:rsidR="00550EB2">
        <w:rPr>
          <w:rFonts w:eastAsia="宋体" w:cs="Times New Roman"/>
        </w:rPr>
        <w:t>quotient of fruits</w:t>
      </w:r>
      <w:r w:rsidRPr="000B2F9F">
        <w:rPr>
          <w:rFonts w:eastAsia="宋体" w:cs="Times New Roman" w:hint="eastAsia"/>
        </w:rPr>
        <w:t xml:space="preserve"> </w:t>
      </w:r>
      <w:r w:rsidR="00550EB2">
        <w:rPr>
          <w:rFonts w:eastAsia="宋体" w:cs="Times New Roman"/>
        </w:rPr>
        <w:t>was</w:t>
      </w:r>
      <w:r w:rsidRPr="000B2F9F">
        <w:rPr>
          <w:rFonts w:eastAsia="宋体" w:cs="Times New Roman" w:hint="eastAsia"/>
        </w:rPr>
        <w:t xml:space="preserve"> estimated by measuring the</w:t>
      </w:r>
      <w:r w:rsidR="00343598">
        <w:rPr>
          <w:rFonts w:eastAsia="宋体" w:cs="Times New Roman"/>
        </w:rPr>
        <w:t xml:space="preserve"> relative</w:t>
      </w:r>
      <w:r w:rsidRPr="000B2F9F">
        <w:rPr>
          <w:rFonts w:eastAsia="宋体" w:cs="Times New Roman" w:hint="eastAsia"/>
        </w:rPr>
        <w:t xml:space="preserve"> CO</w:t>
      </w:r>
      <w:r w:rsidRPr="000B2F9F">
        <w:rPr>
          <w:rFonts w:eastAsia="宋体" w:cs="Times New Roman" w:hint="eastAsia"/>
          <w:vertAlign w:val="subscript"/>
        </w:rPr>
        <w:t>2</w:t>
      </w:r>
      <w:r w:rsidRPr="000B2F9F">
        <w:rPr>
          <w:rFonts w:eastAsia="宋体" w:cs="Times New Roman" w:hint="eastAsia"/>
        </w:rPr>
        <w:t xml:space="preserve"> </w:t>
      </w:r>
      <w:r w:rsidR="00343598">
        <w:rPr>
          <w:rFonts w:eastAsia="宋体" w:cs="Times New Roman"/>
        </w:rPr>
        <w:t>change</w:t>
      </w:r>
      <w:r w:rsidRPr="000B2F9F">
        <w:rPr>
          <w:rFonts w:eastAsia="宋体" w:cs="Times New Roman" w:hint="eastAsia"/>
        </w:rPr>
        <w:t xml:space="preserve"> in a sealed box </w:t>
      </w:r>
      <w:r w:rsidR="00550EB2">
        <w:rPr>
          <w:rFonts w:eastAsia="宋体" w:cs="Times New Roman"/>
        </w:rPr>
        <w:t xml:space="preserve">using a </w:t>
      </w:r>
      <w:bookmarkStart w:id="0" w:name="_Hlk168389794"/>
      <w:r w:rsidR="00550EB2" w:rsidRPr="00550EB2">
        <w:rPr>
          <w:rFonts w:eastAsia="宋体" w:cs="Times New Roman"/>
        </w:rPr>
        <w:t xml:space="preserve">Vaisala </w:t>
      </w:r>
      <w:bookmarkEnd w:id="0"/>
      <w:r w:rsidR="00550EB2" w:rsidRPr="00550EB2">
        <w:rPr>
          <w:rFonts w:eastAsia="宋体" w:cs="Times New Roman"/>
        </w:rPr>
        <w:t xml:space="preserve">CARBOCAP® Carbon Dioxide Probe GMP252 </w:t>
      </w:r>
      <w:r w:rsidR="00550EB2">
        <w:rPr>
          <w:rFonts w:eastAsia="宋体" w:cs="Times New Roman"/>
        </w:rPr>
        <w:t>(</w:t>
      </w:r>
      <w:r w:rsidR="00550EB2" w:rsidRPr="00550EB2">
        <w:rPr>
          <w:rFonts w:eastAsia="宋体" w:cs="Times New Roman"/>
        </w:rPr>
        <w:t>Vaisala</w:t>
      </w:r>
      <w:r w:rsidR="00550EB2">
        <w:rPr>
          <w:rFonts w:eastAsia="宋体" w:cs="Times New Roman"/>
        </w:rPr>
        <w:t xml:space="preserve"> – </w:t>
      </w:r>
      <w:r w:rsidR="00550EB2" w:rsidRPr="00550EB2">
        <w:rPr>
          <w:rFonts w:eastAsia="宋体" w:cs="Times New Roman"/>
        </w:rPr>
        <w:t>V</w:t>
      </w:r>
      <w:r w:rsidR="00550EB2">
        <w:rPr>
          <w:rFonts w:eastAsia="宋体" w:cs="Times New Roman"/>
        </w:rPr>
        <w:t xml:space="preserve">antaa, Finland) </w:t>
      </w:r>
      <w:r w:rsidRPr="000B2F9F">
        <w:rPr>
          <w:rFonts w:eastAsia="宋体" w:cs="Times New Roman" w:hint="eastAsia"/>
        </w:rPr>
        <w:t>within</w:t>
      </w:r>
      <w:r w:rsidR="00343598">
        <w:rPr>
          <w:rFonts w:eastAsia="宋体" w:cs="Times New Roman"/>
        </w:rPr>
        <w:t xml:space="preserve"> a time-period of</w:t>
      </w:r>
      <w:r w:rsidRPr="000B2F9F">
        <w:rPr>
          <w:rFonts w:eastAsia="宋体" w:cs="Times New Roman" w:hint="eastAsia"/>
        </w:rPr>
        <w:t xml:space="preserve"> 30 min</w:t>
      </w:r>
      <w:r w:rsidR="00343598">
        <w:rPr>
          <w:rFonts w:eastAsia="宋体" w:cs="Times New Roman"/>
        </w:rPr>
        <w:t>utes and</w:t>
      </w:r>
      <w:r w:rsidRPr="000B2F9F">
        <w:rPr>
          <w:rFonts w:eastAsia="宋体" w:cs="Times New Roman" w:hint="eastAsia"/>
        </w:rPr>
        <w:t xml:space="preserve"> at 25 </w:t>
      </w:r>
      <w:r w:rsidRPr="000B2F9F">
        <w:rPr>
          <w:rFonts w:eastAsia="等线" w:cs="Times New Roman"/>
        </w:rPr>
        <w:t>°C</w:t>
      </w:r>
      <w:r w:rsidR="00343598">
        <w:rPr>
          <w:rFonts w:eastAsia="等线" w:cs="Times New Roman"/>
        </w:rPr>
        <w:t xml:space="preserve"> ambient temperature</w:t>
      </w:r>
      <w:r w:rsidRPr="000B2F9F">
        <w:rPr>
          <w:rFonts w:eastAsia="等线" w:cs="Times New Roman" w:hint="eastAsia"/>
        </w:rPr>
        <w:t>.</w:t>
      </w:r>
    </w:p>
    <w:p w14:paraId="6F288278" w14:textId="77777777" w:rsidR="00DF1066" w:rsidRPr="000B2F9F" w:rsidRDefault="00DF1066" w:rsidP="00DF1066">
      <w:pPr>
        <w:pStyle w:val="ListParagraph"/>
        <w:spacing w:line="240" w:lineRule="auto"/>
        <w:rPr>
          <w:rFonts w:eastAsia="等线" w:cs="Times New Roman"/>
        </w:rPr>
      </w:pPr>
    </w:p>
    <w:p w14:paraId="2E59D948" w14:textId="6F4237BD" w:rsidR="00C47468" w:rsidRPr="00566C8A" w:rsidRDefault="00C47468" w:rsidP="00110D5A">
      <w:pPr>
        <w:jc w:val="center"/>
        <w:rPr>
          <w:rFonts w:cs="Times New Roman"/>
          <w:b/>
          <w:bCs/>
          <w:sz w:val="32"/>
          <w:szCs w:val="32"/>
        </w:rPr>
      </w:pPr>
      <w:r w:rsidRPr="00566C8A">
        <w:rPr>
          <w:rFonts w:cs="Times New Roman"/>
          <w:b/>
          <w:bCs/>
          <w:sz w:val="32"/>
          <w:szCs w:val="32"/>
        </w:rPr>
        <w:t>Supplementary Results</w:t>
      </w:r>
    </w:p>
    <w:p w14:paraId="631C6E2B" w14:textId="438A5E8B" w:rsidR="005E7E66" w:rsidRPr="00110D5A" w:rsidRDefault="000E63AA" w:rsidP="00110D5A">
      <w:pPr>
        <w:rPr>
          <w:rFonts w:cs="Times New Roman"/>
          <w:szCs w:val="24"/>
        </w:rPr>
      </w:pPr>
      <w:r w:rsidRPr="00110D5A">
        <w:rPr>
          <w:rFonts w:cs="Times New Roman"/>
          <w:b/>
          <w:bCs/>
          <w:szCs w:val="24"/>
        </w:rPr>
        <w:t>Table S1</w:t>
      </w:r>
      <w:r w:rsidRPr="00110D5A">
        <w:rPr>
          <w:rFonts w:cs="Times New Roman"/>
          <w:szCs w:val="24"/>
        </w:rPr>
        <w:t>. Effect of coating agent mixed with SEO on the weight loss during post-harvest ripening.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5"/>
        <w:gridCol w:w="1396"/>
        <w:gridCol w:w="1324"/>
        <w:gridCol w:w="1436"/>
        <w:gridCol w:w="1436"/>
        <w:gridCol w:w="1502"/>
      </w:tblGrid>
      <w:tr w:rsidR="000E63AA" w:rsidRPr="00110D5A" w14:paraId="5621601A" w14:textId="77777777" w:rsidTr="00597D4E">
        <w:trPr>
          <w:trHeight w:hRule="exact" w:val="454"/>
          <w:jc w:val="center"/>
        </w:trPr>
        <w:tc>
          <w:tcPr>
            <w:tcW w:w="1072" w:type="pct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9379988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bookmarkStart w:id="1" w:name="_Hlk168066604"/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14:paraId="2509D93D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5 d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vAlign w:val="center"/>
          </w:tcPr>
          <w:p w14:paraId="05DFC30B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10 d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744A3437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15 d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5DC21D29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20 d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vAlign w:val="center"/>
          </w:tcPr>
          <w:p w14:paraId="7AE59F68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25 d</w:t>
            </w:r>
          </w:p>
        </w:tc>
      </w:tr>
      <w:tr w:rsidR="000E63AA" w:rsidRPr="00110D5A" w14:paraId="601CEA3B" w14:textId="77777777" w:rsidTr="00597D4E">
        <w:trPr>
          <w:trHeight w:hRule="exact" w:val="454"/>
          <w:jc w:val="center"/>
        </w:trPr>
        <w:tc>
          <w:tcPr>
            <w:tcW w:w="1072" w:type="pct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970A115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bookmarkStart w:id="2" w:name="OLE_LINK5"/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Blank control</w:t>
            </w:r>
            <w:bookmarkEnd w:id="2"/>
          </w:p>
        </w:tc>
        <w:tc>
          <w:tcPr>
            <w:tcW w:w="773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0E08216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4.37 </w:t>
            </w:r>
            <w:bookmarkStart w:id="3" w:name="OLE_LINK6"/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±</w:t>
            </w:r>
            <w:bookmarkEnd w:id="3"/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 0.11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ab</w:t>
            </w:r>
          </w:p>
        </w:tc>
        <w:tc>
          <w:tcPr>
            <w:tcW w:w="733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FEB6F91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7.44 ± 0.24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95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1623E4E5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10.33 ± 0.30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95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A10E926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13.61 ± 0.32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832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5CD4D57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18.44 ± 0.28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</w:tr>
      <w:tr w:rsidR="000E63AA" w:rsidRPr="00110D5A" w14:paraId="0DB15AA3" w14:textId="77777777" w:rsidTr="00597D4E">
        <w:trPr>
          <w:trHeight w:hRule="exact" w:val="478"/>
          <w:jc w:val="center"/>
        </w:trPr>
        <w:tc>
          <w:tcPr>
            <w:tcW w:w="1072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052BB5D" w14:textId="76B24DBB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Coating Agent</w:t>
            </w:r>
            <w:r w:rsidR="00A7041E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 (CA)</w:t>
            </w:r>
          </w:p>
        </w:tc>
        <w:tc>
          <w:tcPr>
            <w:tcW w:w="773" w:type="pct"/>
            <w:tcBorders>
              <w:tl2br w:val="nil"/>
              <w:tr2bl w:val="nil"/>
            </w:tcBorders>
            <w:vAlign w:val="center"/>
          </w:tcPr>
          <w:p w14:paraId="10EAC823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3.77 </w:t>
            </w:r>
            <w:bookmarkStart w:id="4" w:name="OLE_LINK7"/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± </w:t>
            </w:r>
            <w:bookmarkEnd w:id="4"/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0.11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cd</w:t>
            </w: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 w14:paraId="1A0CA907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6.58 ± 0.18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</w:t>
            </w: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 w14:paraId="72BD41DD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8.96 ± 0.28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c</w:t>
            </w: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 w14:paraId="6194B0B2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11.16 ± 0.33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204B8EC8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15.38 ± 0.57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bc</w:t>
            </w:r>
          </w:p>
        </w:tc>
      </w:tr>
      <w:tr w:rsidR="000E63AA" w:rsidRPr="00110D5A" w14:paraId="10E8FA0E" w14:textId="77777777" w:rsidTr="00597D4E">
        <w:trPr>
          <w:trHeight w:hRule="exact" w:val="526"/>
          <w:jc w:val="center"/>
        </w:trPr>
        <w:tc>
          <w:tcPr>
            <w:tcW w:w="1072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7EED9BB" w14:textId="1AC7C38A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lastRenderedPageBreak/>
              <w:t>CA+1/2 MIC</w:t>
            </w:r>
          </w:p>
        </w:tc>
        <w:tc>
          <w:tcPr>
            <w:tcW w:w="773" w:type="pct"/>
            <w:tcBorders>
              <w:tl2br w:val="nil"/>
              <w:tr2bl w:val="nil"/>
            </w:tcBorders>
            <w:vAlign w:val="center"/>
          </w:tcPr>
          <w:p w14:paraId="5123D5D1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3.60</w:t>
            </w:r>
            <w:bookmarkStart w:id="5" w:name="OLE_LINK8"/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 ± </w:t>
            </w:r>
            <w:bookmarkEnd w:id="5"/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0.12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d</w:t>
            </w: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 w14:paraId="66CE8891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6.21 ± 0.18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</w:t>
            </w: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 w14:paraId="1C5A141F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8.01 ± 0.26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e</w:t>
            </w: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 w14:paraId="46C29CE3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11.08 ± 0.31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33099013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15.23 ± 0.30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d</w:t>
            </w:r>
          </w:p>
        </w:tc>
      </w:tr>
      <w:tr w:rsidR="000E63AA" w:rsidRPr="00110D5A" w14:paraId="6ECBADFC" w14:textId="77777777" w:rsidTr="00597D4E">
        <w:trPr>
          <w:trHeight w:hRule="exact" w:val="454"/>
          <w:jc w:val="center"/>
        </w:trPr>
        <w:tc>
          <w:tcPr>
            <w:tcW w:w="1072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4CD93B2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CA+ MIC</w:t>
            </w:r>
          </w:p>
        </w:tc>
        <w:tc>
          <w:tcPr>
            <w:tcW w:w="773" w:type="pct"/>
            <w:tcBorders>
              <w:tl2br w:val="nil"/>
              <w:tr2bl w:val="nil"/>
            </w:tcBorders>
            <w:vAlign w:val="center"/>
          </w:tcPr>
          <w:p w14:paraId="6DA7FEBC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4.06 </w:t>
            </w:r>
            <w:bookmarkStart w:id="6" w:name="OLE_LINK9"/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± </w:t>
            </w:r>
            <w:bookmarkEnd w:id="6"/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0.10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bc</w:t>
            </w: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 w14:paraId="60E461CA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6.77 ± 0.20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</w:t>
            </w: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 w14:paraId="34886703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9.05 ± 0.30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c</w:t>
            </w: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 w14:paraId="6FE4B5C1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12.04 ± 0.29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341D9AE2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15.46 ± 0.36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bc</w:t>
            </w:r>
          </w:p>
        </w:tc>
      </w:tr>
      <w:tr w:rsidR="000E63AA" w:rsidRPr="00110D5A" w14:paraId="377D9781" w14:textId="77777777" w:rsidTr="00597D4E">
        <w:trPr>
          <w:trHeight w:hRule="exact" w:val="454"/>
          <w:jc w:val="center"/>
        </w:trPr>
        <w:tc>
          <w:tcPr>
            <w:tcW w:w="1072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6DE8D3E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CA+2 MIC</w:t>
            </w:r>
          </w:p>
        </w:tc>
        <w:tc>
          <w:tcPr>
            <w:tcW w:w="773" w:type="pct"/>
            <w:tcBorders>
              <w:tl2br w:val="nil"/>
              <w:tr2bl w:val="nil"/>
            </w:tcBorders>
            <w:vAlign w:val="center"/>
          </w:tcPr>
          <w:p w14:paraId="72DD3E31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4.51 ± 0.15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 w14:paraId="2CA7C042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7.75 ± 0.30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 w14:paraId="3A877187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10.03 ± 0.39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</w:t>
            </w: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 w14:paraId="791B21CE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13.24 ± 0.39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20ECCCE8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16.94 ± 0.68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ab</w:t>
            </w:r>
          </w:p>
        </w:tc>
      </w:tr>
    </w:tbl>
    <w:bookmarkEnd w:id="1"/>
    <w:p w14:paraId="1E84C2E6" w14:textId="1D6FA642" w:rsidR="000E63AA" w:rsidRPr="00110D5A" w:rsidRDefault="000E63AA" w:rsidP="00110D5A">
      <w:pPr>
        <w:rPr>
          <w:rFonts w:cs="Times New Roman"/>
          <w:szCs w:val="24"/>
        </w:rPr>
      </w:pPr>
      <w:r w:rsidRPr="00110D5A">
        <w:rPr>
          <w:rFonts w:cs="Times New Roman"/>
          <w:szCs w:val="24"/>
        </w:rPr>
        <w:t xml:space="preserve">Note: </w:t>
      </w:r>
      <w:r w:rsidR="00B9370C" w:rsidRPr="00110D5A">
        <w:rPr>
          <w:rFonts w:cs="Times New Roman"/>
          <w:szCs w:val="24"/>
        </w:rPr>
        <w:t>W</w:t>
      </w:r>
      <w:r w:rsidRPr="00110D5A">
        <w:rPr>
          <w:rFonts w:cs="Times New Roman"/>
          <w:szCs w:val="24"/>
        </w:rPr>
        <w:t>eight losses were indicated by % compared with day 1.</w:t>
      </w:r>
      <w:r w:rsidR="00597D4E">
        <w:rPr>
          <w:rFonts w:cs="Times New Roman"/>
          <w:szCs w:val="24"/>
        </w:rPr>
        <w:t xml:space="preserve"> </w:t>
      </w:r>
      <w:r w:rsidR="00597D4E" w:rsidRPr="00597D4E">
        <w:rPr>
          <w:rFonts w:cs="Times New Roman"/>
          <w:szCs w:val="24"/>
        </w:rPr>
        <w:t>Different lower-case letters (a</w:t>
      </w:r>
      <w:r w:rsidR="00597D4E">
        <w:rPr>
          <w:rFonts w:cs="Times New Roman"/>
          <w:szCs w:val="24"/>
        </w:rPr>
        <w:t>, b, c…</w:t>
      </w:r>
      <w:r w:rsidR="00597D4E" w:rsidRPr="00597D4E">
        <w:rPr>
          <w:rFonts w:cs="Times New Roman"/>
          <w:szCs w:val="24"/>
        </w:rPr>
        <w:t>) on the top of the bars indicate significant differences among treatments (p &lt; 0.05)</w:t>
      </w:r>
      <w:r w:rsidR="00597D4E">
        <w:rPr>
          <w:rFonts w:cs="Times New Roman"/>
          <w:szCs w:val="24"/>
        </w:rPr>
        <w:t>.</w:t>
      </w:r>
    </w:p>
    <w:p w14:paraId="69B3539C" w14:textId="313AB68F" w:rsidR="000E63AA" w:rsidRPr="00110D5A" w:rsidRDefault="000E63AA" w:rsidP="00110D5A">
      <w:pPr>
        <w:rPr>
          <w:rFonts w:cs="Times New Roman"/>
          <w:szCs w:val="24"/>
        </w:rPr>
      </w:pPr>
      <w:r w:rsidRPr="00110D5A">
        <w:rPr>
          <w:rFonts w:cs="Times New Roman"/>
          <w:b/>
          <w:bCs/>
          <w:szCs w:val="24"/>
        </w:rPr>
        <w:t>Table S2</w:t>
      </w:r>
      <w:r w:rsidRPr="00110D5A">
        <w:rPr>
          <w:rFonts w:cs="Times New Roman"/>
          <w:szCs w:val="24"/>
        </w:rPr>
        <w:t>. Effect of coating agent mixed with SEO on the respiratory rate during post-harvest ripening.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1459"/>
        <w:gridCol w:w="1459"/>
        <w:gridCol w:w="1379"/>
        <w:gridCol w:w="1499"/>
        <w:gridCol w:w="1379"/>
      </w:tblGrid>
      <w:tr w:rsidR="000E63AA" w:rsidRPr="00110D5A" w14:paraId="17FA273B" w14:textId="77777777" w:rsidTr="00E87F77">
        <w:trPr>
          <w:trHeight w:hRule="exact" w:val="454"/>
          <w:jc w:val="center"/>
        </w:trPr>
        <w:tc>
          <w:tcPr>
            <w:tcW w:w="1027" w:type="pct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98E8CB1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7CB8388A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5 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425E08F5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10 d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2C8A7E8A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15 d</w:t>
            </w:r>
          </w:p>
        </w:tc>
        <w:tc>
          <w:tcPr>
            <w:tcW w:w="830" w:type="pct"/>
            <w:tcBorders>
              <w:bottom w:val="single" w:sz="4" w:space="0" w:color="auto"/>
            </w:tcBorders>
            <w:vAlign w:val="center"/>
          </w:tcPr>
          <w:p w14:paraId="58253E50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20 d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27D45629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25 d</w:t>
            </w:r>
          </w:p>
        </w:tc>
      </w:tr>
      <w:tr w:rsidR="000E63AA" w:rsidRPr="00110D5A" w14:paraId="4770D26B" w14:textId="77777777" w:rsidTr="00E87F77">
        <w:trPr>
          <w:trHeight w:hRule="exact" w:val="454"/>
          <w:jc w:val="center"/>
        </w:trPr>
        <w:tc>
          <w:tcPr>
            <w:tcW w:w="1027" w:type="pct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2BFCF15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Blank control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37851DD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89.11±0.61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9E9613A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84.49±3.20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6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0943D507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79.27±5.39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830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0A5010D6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63.89±10.03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6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3CA2AA6C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60.18±5.72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</w:tr>
      <w:tr w:rsidR="000E63AA" w:rsidRPr="00110D5A" w14:paraId="555BE56D" w14:textId="77777777" w:rsidTr="00E87F77">
        <w:trPr>
          <w:trHeight w:hRule="exact" w:val="454"/>
          <w:jc w:val="center"/>
        </w:trPr>
        <w:tc>
          <w:tcPr>
            <w:tcW w:w="1027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E451CE6" w14:textId="41731F53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Coating Agent</w:t>
            </w:r>
            <w:r w:rsidR="00A7041E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 (CA)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4C728F14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82.82±1.74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1E7BED7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77.55±3.57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ab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12913060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63.69±9.90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66F9866C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68.49±2.80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0DA6DC3E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62.13±1.77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</w:tr>
      <w:tr w:rsidR="000E63AA" w:rsidRPr="00110D5A" w14:paraId="54F70AF7" w14:textId="77777777" w:rsidTr="00E87F77">
        <w:trPr>
          <w:trHeight w:hRule="exact" w:val="454"/>
          <w:jc w:val="center"/>
        </w:trPr>
        <w:tc>
          <w:tcPr>
            <w:tcW w:w="1027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17D7B90" w14:textId="7CC132D3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CA+1/2 MIC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05FA0B8C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77.76±7.93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499B13B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76.65±0.60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ab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77310730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70.65±3.39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2EEDA5B7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59.69±1.23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6DFB18E5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67.14±6.37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</w:tr>
      <w:tr w:rsidR="000E63AA" w:rsidRPr="00110D5A" w14:paraId="192F9D48" w14:textId="77777777" w:rsidTr="00E87F77">
        <w:trPr>
          <w:trHeight w:hRule="exact" w:val="454"/>
          <w:jc w:val="center"/>
        </w:trPr>
        <w:tc>
          <w:tcPr>
            <w:tcW w:w="1027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46C96A6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CA+ MIC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4DC2DE0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72.39±6.58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3DD8E6D5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73.21±2.08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451C47FB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66.96±4.35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6902306A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60.37±3.73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1408303F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68.01±1.70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</w:tr>
      <w:tr w:rsidR="000E63AA" w:rsidRPr="00110D5A" w14:paraId="4FDA6A51" w14:textId="77777777" w:rsidTr="00E87F77">
        <w:trPr>
          <w:trHeight w:hRule="exact" w:val="454"/>
          <w:jc w:val="center"/>
        </w:trPr>
        <w:tc>
          <w:tcPr>
            <w:tcW w:w="1027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2B19611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CA+2 MIC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01D6EBE3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69.95±5.19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2D24118C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71.20±4.87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b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5BC1F689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68.13±5.97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3B1BCBF9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62.61±8.14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346CE002" w14:textId="77777777" w:rsidR="000E63AA" w:rsidRPr="00110D5A" w:rsidRDefault="000E63AA" w:rsidP="00E87F77">
            <w:pPr>
              <w:widowControl/>
              <w:spacing w:line="360" w:lineRule="auto"/>
              <w:jc w:val="center"/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</w:pPr>
            <w:r w:rsidRPr="00110D5A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63.11±6.81</w:t>
            </w:r>
            <w:r w:rsidRPr="00110D5A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a</w:t>
            </w:r>
          </w:p>
        </w:tc>
      </w:tr>
    </w:tbl>
    <w:p w14:paraId="092D8B1B" w14:textId="001E6356" w:rsidR="000E63AA" w:rsidRPr="00597D4E" w:rsidRDefault="000E63AA" w:rsidP="00110D5A">
      <w:pPr>
        <w:rPr>
          <w:rFonts w:cs="Times New Roman"/>
          <w:szCs w:val="24"/>
        </w:rPr>
      </w:pPr>
      <w:bookmarkStart w:id="7" w:name="OLE_LINK1"/>
      <w:r w:rsidRPr="00110D5A">
        <w:rPr>
          <w:rFonts w:cs="Times New Roman"/>
          <w:szCs w:val="24"/>
        </w:rPr>
        <w:t>Note:</w:t>
      </w:r>
      <w:r w:rsidR="00B0032E" w:rsidRPr="00110D5A">
        <w:rPr>
          <w:rFonts w:cs="Times New Roman"/>
          <w:szCs w:val="24"/>
        </w:rPr>
        <w:t xml:space="preserve"> D</w:t>
      </w:r>
      <w:r w:rsidRPr="00110D5A">
        <w:rPr>
          <w:rFonts w:cs="Times New Roman"/>
          <w:szCs w:val="24"/>
        </w:rPr>
        <w:t>ay 1 = 72.39 ± 6.58 mg∙kg</w:t>
      </w:r>
      <w:r w:rsidRPr="00110D5A">
        <w:rPr>
          <w:rFonts w:cs="Times New Roman"/>
          <w:szCs w:val="24"/>
          <w:vertAlign w:val="superscript"/>
        </w:rPr>
        <w:t>-1</w:t>
      </w:r>
      <w:r w:rsidRPr="00110D5A">
        <w:rPr>
          <w:rFonts w:cs="Times New Roman"/>
          <w:szCs w:val="24"/>
        </w:rPr>
        <w:t>∙h</w:t>
      </w:r>
      <w:r w:rsidRPr="00110D5A">
        <w:rPr>
          <w:rFonts w:cs="Times New Roman"/>
          <w:szCs w:val="24"/>
          <w:vertAlign w:val="superscript"/>
        </w:rPr>
        <w:t>-1</w:t>
      </w:r>
      <w:bookmarkEnd w:id="7"/>
      <w:r w:rsidR="00597D4E">
        <w:rPr>
          <w:rFonts w:cs="Times New Roman"/>
          <w:szCs w:val="24"/>
        </w:rPr>
        <w:t xml:space="preserve">. </w:t>
      </w:r>
      <w:r w:rsidR="00597D4E" w:rsidRPr="00597D4E">
        <w:rPr>
          <w:rFonts w:cs="Times New Roman"/>
          <w:szCs w:val="24"/>
        </w:rPr>
        <w:t>Different lower-case letters (a</w:t>
      </w:r>
      <w:r w:rsidR="00597D4E">
        <w:rPr>
          <w:rFonts w:cs="Times New Roman"/>
          <w:szCs w:val="24"/>
        </w:rPr>
        <w:t>, b, c…</w:t>
      </w:r>
      <w:r w:rsidR="00597D4E" w:rsidRPr="00597D4E">
        <w:rPr>
          <w:rFonts w:cs="Times New Roman"/>
          <w:szCs w:val="24"/>
        </w:rPr>
        <w:t>) on the top of the bars indicate significant differences among treatments (p &lt; 0.05)</w:t>
      </w:r>
      <w:r w:rsidR="00597D4E">
        <w:rPr>
          <w:rFonts w:cs="Times New Roman"/>
          <w:szCs w:val="24"/>
        </w:rPr>
        <w:t>.</w:t>
      </w:r>
    </w:p>
    <w:p w14:paraId="70B23783" w14:textId="2F082F39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b/>
          <w:bCs/>
          <w:szCs w:val="24"/>
        </w:rPr>
        <w:t>Table S3</w:t>
      </w:r>
      <w:r w:rsidRPr="00110D5A">
        <w:rPr>
          <w:rFonts w:cs="Times New Roman"/>
          <w:szCs w:val="24"/>
        </w:rPr>
        <w:t>. Fruit hardness.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4"/>
        <w:gridCol w:w="2219"/>
        <w:gridCol w:w="1289"/>
        <w:gridCol w:w="1219"/>
        <w:gridCol w:w="1219"/>
        <w:gridCol w:w="1289"/>
      </w:tblGrid>
      <w:tr w:rsidR="00B0032E" w:rsidRPr="00110D5A" w14:paraId="726C66E5" w14:textId="77777777" w:rsidTr="00E87F77">
        <w:trPr>
          <w:trHeight w:hRule="exact" w:val="454"/>
          <w:jc w:val="center"/>
        </w:trPr>
        <w:tc>
          <w:tcPr>
            <w:tcW w:w="993" w:type="pct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008923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pct"/>
            <w:tcBorders>
              <w:bottom w:val="single" w:sz="4" w:space="0" w:color="auto"/>
            </w:tcBorders>
            <w:vAlign w:val="center"/>
          </w:tcPr>
          <w:p w14:paraId="63DE9BC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 d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6E0BF46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 d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14:paraId="5BAC986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 d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14:paraId="075F2759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 d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68752DD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 d</w:t>
            </w:r>
          </w:p>
        </w:tc>
      </w:tr>
      <w:tr w:rsidR="00B0032E" w:rsidRPr="00110D5A" w14:paraId="1E1FC7D1" w14:textId="77777777" w:rsidTr="00E87F77">
        <w:trPr>
          <w:trHeight w:hRule="exact" w:val="454"/>
          <w:jc w:val="center"/>
        </w:trPr>
        <w:tc>
          <w:tcPr>
            <w:tcW w:w="993" w:type="pct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3B45E92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Blank control</w:t>
            </w:r>
          </w:p>
        </w:tc>
        <w:tc>
          <w:tcPr>
            <w:tcW w:w="122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99CD8C8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9.59 ±0.37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1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1135776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5.15 ±0.27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675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B318E7E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3.06 ±0.28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675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73451D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2.86 ±0.11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1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3D346552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1.94 ±0.35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</w:tr>
      <w:tr w:rsidR="00B0032E" w:rsidRPr="00110D5A" w14:paraId="41E479D0" w14:textId="77777777" w:rsidTr="00E87F77">
        <w:trPr>
          <w:trHeight w:hRule="exact" w:val="454"/>
          <w:jc w:val="center"/>
        </w:trPr>
        <w:tc>
          <w:tcPr>
            <w:tcW w:w="993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4416C46" w14:textId="2BFCA4B4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Coating Agent</w:t>
            </w:r>
            <w:r w:rsidR="00A7041E">
              <w:rPr>
                <w:sz w:val="24"/>
                <w:szCs w:val="24"/>
              </w:rPr>
              <w:t xml:space="preserve"> (CA)</w:t>
            </w:r>
          </w:p>
        </w:tc>
        <w:tc>
          <w:tcPr>
            <w:tcW w:w="1228" w:type="pct"/>
            <w:tcBorders>
              <w:tl2br w:val="nil"/>
              <w:tr2bl w:val="nil"/>
            </w:tcBorders>
            <w:vAlign w:val="center"/>
          </w:tcPr>
          <w:p w14:paraId="1CE3A0FC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11.42 ±1.42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  <w:tbl>
            <w:tblPr>
              <w:tblW w:w="1944" w:type="dxa"/>
              <w:tblLook w:val="04A0" w:firstRow="1" w:lastRow="0" w:firstColumn="1" w:lastColumn="0" w:noHBand="0" w:noVBand="1"/>
            </w:tblPr>
            <w:tblGrid>
              <w:gridCol w:w="996"/>
              <w:gridCol w:w="996"/>
            </w:tblGrid>
            <w:tr w:rsidR="00B0032E" w:rsidRPr="00110D5A" w14:paraId="2B19590E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63A39812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3.7720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160DD10B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0.10723</w:t>
                  </w:r>
                </w:p>
              </w:tc>
            </w:tr>
            <w:tr w:rsidR="00B0032E" w:rsidRPr="00110D5A" w14:paraId="6062D63F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067A418F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6.5818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1B31CBC4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0.18440</w:t>
                  </w:r>
                </w:p>
              </w:tc>
            </w:tr>
            <w:tr w:rsidR="00B0032E" w:rsidRPr="00110D5A" w14:paraId="2F84605E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4AC229FE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8.9643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15D1DFD3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0.28477</w:t>
                  </w:r>
                </w:p>
              </w:tc>
            </w:tr>
            <w:tr w:rsidR="00B0032E" w:rsidRPr="00110D5A" w14:paraId="4B2EABA9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0471D144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11.1564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1D75CC63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0.32823</w:t>
                  </w:r>
                </w:p>
              </w:tc>
            </w:tr>
            <w:tr w:rsidR="00B0032E" w:rsidRPr="00110D5A" w14:paraId="7937BFA2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587C46FD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15.3817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32BC3486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0.56864</w:t>
                  </w:r>
                </w:p>
              </w:tc>
            </w:tr>
          </w:tbl>
          <w:p w14:paraId="6ABFAA93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tbl>
            <w:tblPr>
              <w:tblW w:w="1944" w:type="dxa"/>
              <w:tblLook w:val="04A0" w:firstRow="1" w:lastRow="0" w:firstColumn="1" w:lastColumn="0" w:noHBand="0" w:noVBand="1"/>
            </w:tblPr>
            <w:tblGrid>
              <w:gridCol w:w="996"/>
              <w:gridCol w:w="996"/>
            </w:tblGrid>
            <w:tr w:rsidR="00B0032E" w:rsidRPr="00110D5A" w14:paraId="6DF38312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55FFCC00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3.7720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51420CD7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0.10723</w:t>
                  </w:r>
                </w:p>
              </w:tc>
            </w:tr>
            <w:tr w:rsidR="00B0032E" w:rsidRPr="00110D5A" w14:paraId="4259CA82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31F84A1E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6.5818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1D402F0D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0.18440</w:t>
                  </w:r>
                </w:p>
              </w:tc>
            </w:tr>
            <w:tr w:rsidR="00B0032E" w:rsidRPr="00110D5A" w14:paraId="3D831070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09BAAD54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8.9643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599829A9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0.28477</w:t>
                  </w:r>
                </w:p>
              </w:tc>
            </w:tr>
            <w:tr w:rsidR="00B0032E" w:rsidRPr="00110D5A" w14:paraId="7847F1E7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681A5C92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11.1564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565E3C9B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0.32823</w:t>
                  </w:r>
                </w:p>
              </w:tc>
            </w:tr>
            <w:tr w:rsidR="00B0032E" w:rsidRPr="00110D5A" w14:paraId="6BAD6C57" w14:textId="77777777" w:rsidTr="00E87F77">
              <w:trPr>
                <w:trHeight w:val="276"/>
              </w:trPr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7B1824D3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15.3817</w:t>
                  </w:r>
                </w:p>
              </w:tc>
              <w:tc>
                <w:tcPr>
                  <w:tcW w:w="972" w:type="dxa"/>
                  <w:tcBorders>
                    <w:top w:val="single" w:sz="4" w:space="0" w:color="C0C0C0"/>
                    <w:left w:val="single" w:sz="4" w:space="0" w:color="333333"/>
                    <w:bottom w:val="single" w:sz="4" w:space="0" w:color="C0C0C0"/>
                    <w:right w:val="single" w:sz="4" w:space="0" w:color="333333"/>
                  </w:tcBorders>
                  <w:shd w:val="clear" w:color="auto" w:fill="auto"/>
                  <w:noWrap/>
                </w:tcPr>
                <w:p w14:paraId="6849A0DF" w14:textId="77777777" w:rsidR="00B0032E" w:rsidRPr="00110D5A" w:rsidRDefault="00B0032E" w:rsidP="00E87F77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110D5A">
                    <w:rPr>
                      <w:rFonts w:cs="Times New Roman"/>
                      <w:szCs w:val="24"/>
                    </w:rPr>
                    <w:t>0.56864</w:t>
                  </w:r>
                </w:p>
              </w:tc>
            </w:tr>
          </w:tbl>
          <w:p w14:paraId="772243EE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14:paraId="78950B4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6.48 ±0.51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675" w:type="pct"/>
            <w:tcBorders>
              <w:tl2br w:val="nil"/>
              <w:tr2bl w:val="nil"/>
            </w:tcBorders>
            <w:vAlign w:val="center"/>
          </w:tcPr>
          <w:p w14:paraId="08DD97F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3.95 ±0.20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675" w:type="pct"/>
            <w:tcBorders>
              <w:tl2br w:val="nil"/>
              <w:tr2bl w:val="nil"/>
            </w:tcBorders>
            <w:vAlign w:val="center"/>
          </w:tcPr>
          <w:p w14:paraId="381B2F4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2.62 ±0.23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14:paraId="05F277A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2.32 ±0.03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</w:tr>
      <w:tr w:rsidR="00B0032E" w:rsidRPr="00110D5A" w14:paraId="50B5B462" w14:textId="77777777" w:rsidTr="00E87F77">
        <w:trPr>
          <w:trHeight w:hRule="exact" w:val="454"/>
          <w:jc w:val="center"/>
        </w:trPr>
        <w:tc>
          <w:tcPr>
            <w:tcW w:w="993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521F2FB" w14:textId="2802569B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CA+1/2 MIC</w:t>
            </w:r>
          </w:p>
        </w:tc>
        <w:tc>
          <w:tcPr>
            <w:tcW w:w="1228" w:type="pct"/>
            <w:tcBorders>
              <w:tl2br w:val="nil"/>
              <w:tr2bl w:val="nil"/>
            </w:tcBorders>
            <w:vAlign w:val="center"/>
          </w:tcPr>
          <w:p w14:paraId="32737FE5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15.41 ±1.77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14:paraId="13FE3FA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8.26 ±0.34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675" w:type="pct"/>
            <w:tcBorders>
              <w:tl2br w:val="nil"/>
              <w:tr2bl w:val="nil"/>
            </w:tcBorders>
            <w:vAlign w:val="center"/>
          </w:tcPr>
          <w:p w14:paraId="1BDC7369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5.41 ±0.41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675" w:type="pct"/>
            <w:tcBorders>
              <w:tl2br w:val="nil"/>
              <w:tr2bl w:val="nil"/>
            </w:tcBorders>
            <w:vAlign w:val="center"/>
          </w:tcPr>
          <w:p w14:paraId="73444E2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4.64 ±0.51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14:paraId="1E76DAD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3.44 ±0.25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17CF9F7C" w14:textId="77777777" w:rsidTr="00E87F77">
        <w:trPr>
          <w:trHeight w:hRule="exact" w:val="454"/>
          <w:jc w:val="center"/>
        </w:trPr>
        <w:tc>
          <w:tcPr>
            <w:tcW w:w="993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5D5E45F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 MIC</w:t>
            </w:r>
          </w:p>
        </w:tc>
        <w:tc>
          <w:tcPr>
            <w:tcW w:w="1228" w:type="pct"/>
            <w:tcBorders>
              <w:tl2br w:val="nil"/>
              <w:tr2bl w:val="nil"/>
            </w:tcBorders>
            <w:vAlign w:val="center"/>
          </w:tcPr>
          <w:p w14:paraId="59A7095F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14.13 ±0.89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14:paraId="781F5AD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7.50 ±0.63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675" w:type="pct"/>
            <w:tcBorders>
              <w:tl2br w:val="nil"/>
              <w:tr2bl w:val="nil"/>
            </w:tcBorders>
            <w:vAlign w:val="center"/>
          </w:tcPr>
          <w:p w14:paraId="65EC3E4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5.28 ±0.34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675" w:type="pct"/>
            <w:tcBorders>
              <w:tl2br w:val="nil"/>
              <w:tr2bl w:val="nil"/>
            </w:tcBorders>
            <w:vAlign w:val="center"/>
          </w:tcPr>
          <w:p w14:paraId="331DD36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4.01 ±0.48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14:paraId="1A4302D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2.77 ±0.19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</w:tr>
      <w:tr w:rsidR="00B0032E" w:rsidRPr="00110D5A" w14:paraId="3475E89D" w14:textId="77777777" w:rsidTr="00E87F77">
        <w:trPr>
          <w:trHeight w:hRule="exact" w:val="454"/>
          <w:jc w:val="center"/>
        </w:trPr>
        <w:tc>
          <w:tcPr>
            <w:tcW w:w="993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3261B30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CA+2 MIC</w:t>
            </w:r>
          </w:p>
        </w:tc>
        <w:tc>
          <w:tcPr>
            <w:tcW w:w="1228" w:type="pct"/>
            <w:tcBorders>
              <w:tl2br w:val="nil"/>
              <w:tr2bl w:val="nil"/>
            </w:tcBorders>
            <w:vAlign w:val="center"/>
          </w:tcPr>
          <w:p w14:paraId="37EDAA53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12.81 ±1.34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14:paraId="33ABFA3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7.14 ±0.32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675" w:type="pct"/>
            <w:tcBorders>
              <w:tl2br w:val="nil"/>
              <w:tr2bl w:val="nil"/>
            </w:tcBorders>
            <w:vAlign w:val="center"/>
          </w:tcPr>
          <w:p w14:paraId="67AB9F9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6.18 ±0.30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675" w:type="pct"/>
            <w:tcBorders>
              <w:tl2br w:val="nil"/>
              <w:tr2bl w:val="nil"/>
            </w:tcBorders>
            <w:vAlign w:val="center"/>
          </w:tcPr>
          <w:p w14:paraId="3E16753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4.57 ±0.25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14:paraId="7E9BA78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2.74 ±0.13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</w:tbl>
    <w:p w14:paraId="2A69A67A" w14:textId="2DEFFAF0" w:rsidR="00B0032E" w:rsidRPr="002D2610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szCs w:val="24"/>
        </w:rPr>
        <w:t>Note: Day 1= 33.62 ±3.19 N/cm</w:t>
      </w:r>
      <w:r w:rsidRPr="00110D5A">
        <w:rPr>
          <w:rFonts w:cs="Times New Roman"/>
          <w:szCs w:val="24"/>
          <w:vertAlign w:val="superscript"/>
        </w:rPr>
        <w:t>2</w:t>
      </w:r>
      <w:r w:rsidR="002D2610">
        <w:rPr>
          <w:rFonts w:cs="Times New Roman"/>
          <w:szCs w:val="24"/>
        </w:rPr>
        <w:t xml:space="preserve">. </w:t>
      </w:r>
      <w:r w:rsidR="002D2610" w:rsidRPr="00597D4E">
        <w:rPr>
          <w:rFonts w:cs="Times New Roman"/>
          <w:szCs w:val="24"/>
        </w:rPr>
        <w:t>Different lower-case letters (a</w:t>
      </w:r>
      <w:r w:rsidR="002D2610">
        <w:rPr>
          <w:rFonts w:cs="Times New Roman"/>
          <w:szCs w:val="24"/>
        </w:rPr>
        <w:t>, b, c…</w:t>
      </w:r>
      <w:r w:rsidR="002D2610" w:rsidRPr="00597D4E">
        <w:rPr>
          <w:rFonts w:cs="Times New Roman"/>
          <w:szCs w:val="24"/>
        </w:rPr>
        <w:t>) on the top of the bars indicate significant differences among treatments (p &lt; 0.05)</w:t>
      </w:r>
      <w:r w:rsidR="002D2610">
        <w:rPr>
          <w:rFonts w:cs="Times New Roman"/>
          <w:szCs w:val="24"/>
        </w:rPr>
        <w:t>.</w:t>
      </w:r>
    </w:p>
    <w:p w14:paraId="32246F30" w14:textId="355F5A24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b/>
          <w:bCs/>
          <w:szCs w:val="24"/>
        </w:rPr>
        <w:t>Table S4</w:t>
      </w:r>
      <w:r w:rsidRPr="00110D5A">
        <w:rPr>
          <w:rFonts w:cs="Times New Roman"/>
          <w:szCs w:val="24"/>
        </w:rPr>
        <w:t>. Total soluble solids</w:t>
      </w:r>
      <w:r w:rsidR="00C51681">
        <w:rPr>
          <w:rFonts w:cs="Times New Roman"/>
          <w:szCs w:val="24"/>
        </w:rPr>
        <w:t xml:space="preserve"> </w:t>
      </w:r>
      <w:r w:rsidR="0011747A">
        <w:rPr>
          <w:rFonts w:cs="Times New Roman"/>
          <w:szCs w:val="24"/>
        </w:rPr>
        <w:t>content</w:t>
      </w:r>
      <w:r w:rsidRPr="00110D5A">
        <w:rPr>
          <w:rFonts w:cs="Times New Roman"/>
          <w:szCs w:val="24"/>
        </w:rPr>
        <w:t>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1380"/>
        <w:gridCol w:w="1452"/>
        <w:gridCol w:w="1452"/>
        <w:gridCol w:w="1493"/>
        <w:gridCol w:w="1380"/>
      </w:tblGrid>
      <w:tr w:rsidR="00B0032E" w:rsidRPr="00110D5A" w14:paraId="7CD0F9DC" w14:textId="77777777" w:rsidTr="00E87F77">
        <w:trPr>
          <w:trHeight w:hRule="exact" w:val="454"/>
          <w:jc w:val="center"/>
        </w:trPr>
        <w:tc>
          <w:tcPr>
            <w:tcW w:w="1037" w:type="pct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ACA484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7D42817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 d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7B6E61C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 d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54A96F7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 d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vAlign w:val="center"/>
          </w:tcPr>
          <w:p w14:paraId="0325612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 d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4C0BD40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 d</w:t>
            </w:r>
          </w:p>
        </w:tc>
      </w:tr>
      <w:tr w:rsidR="00B0032E" w:rsidRPr="00110D5A" w14:paraId="546797A1" w14:textId="77777777" w:rsidTr="00E87F77">
        <w:trPr>
          <w:trHeight w:hRule="exact" w:val="454"/>
          <w:jc w:val="center"/>
        </w:trPr>
        <w:tc>
          <w:tcPr>
            <w:tcW w:w="1037" w:type="pct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80E7969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Blank control</w:t>
            </w:r>
          </w:p>
        </w:tc>
        <w:tc>
          <w:tcPr>
            <w:tcW w:w="76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E54A129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17.75 ± 0.71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FB7910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21.24 ± 0.92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043083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20.09 ± 0.72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27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69FF89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17.14 ± 0.46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6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2103FA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17.89 ± 0.36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7E99724E" w14:textId="77777777" w:rsidTr="00E87F77">
        <w:trPr>
          <w:trHeight w:hRule="exact" w:val="490"/>
          <w:jc w:val="center"/>
        </w:trPr>
        <w:tc>
          <w:tcPr>
            <w:tcW w:w="1037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530D5C7" w14:textId="221E1B9D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Coating Agent</w:t>
            </w:r>
            <w:r w:rsidR="00A7041E">
              <w:rPr>
                <w:sz w:val="24"/>
                <w:szCs w:val="24"/>
              </w:rPr>
              <w:t xml:space="preserve"> (CA)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5D860869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15.55 ± 0.73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79FD8B2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20.40 ± 0.63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0ED0E77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19.17 ± 0.80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27" w:type="pct"/>
            <w:tcBorders>
              <w:tl2br w:val="nil"/>
              <w:tr2bl w:val="nil"/>
            </w:tcBorders>
            <w:vAlign w:val="center"/>
          </w:tcPr>
          <w:p w14:paraId="7F4C50A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17.80±0.44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2DBE74F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17.49 ± 0.56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61C75D38" w14:textId="77777777" w:rsidTr="00E87F77">
        <w:trPr>
          <w:trHeight w:hRule="exact" w:val="454"/>
          <w:jc w:val="center"/>
        </w:trPr>
        <w:tc>
          <w:tcPr>
            <w:tcW w:w="1037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FC306FB" w14:textId="1649CB20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CA+1/2 MIC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57EFB3B5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17.50 ± 1.43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21CE0F8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18.47 ± 0.83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79359F2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21.07 ± 1.02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27" w:type="pct"/>
            <w:tcBorders>
              <w:tl2br w:val="nil"/>
              <w:tr2bl w:val="nil"/>
            </w:tcBorders>
            <w:vAlign w:val="center"/>
          </w:tcPr>
          <w:p w14:paraId="19278C7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18.28±0.46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1D4456E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17.70 ± 0.20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797AF7A8" w14:textId="77777777" w:rsidTr="00E87F77">
        <w:trPr>
          <w:trHeight w:hRule="exact" w:val="454"/>
          <w:jc w:val="center"/>
        </w:trPr>
        <w:tc>
          <w:tcPr>
            <w:tcW w:w="1037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850241B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lastRenderedPageBreak/>
              <w:t>CA+ MIC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7585F5D3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17.31 ± 0.41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2F348D9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19.40 ± 0.56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0E2805D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21.47 ± 0.49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27" w:type="pct"/>
            <w:tcBorders>
              <w:tl2br w:val="nil"/>
              <w:tr2bl w:val="nil"/>
            </w:tcBorders>
            <w:vAlign w:val="center"/>
          </w:tcPr>
          <w:p w14:paraId="3075B16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18.82±0.17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2E226B4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18.01 ± 0.28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4B4770DF" w14:textId="77777777" w:rsidTr="00E87F77">
        <w:trPr>
          <w:trHeight w:hRule="exact" w:val="454"/>
          <w:jc w:val="center"/>
        </w:trPr>
        <w:tc>
          <w:tcPr>
            <w:tcW w:w="1037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D7BD8F2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CA+2 MIC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133EB1EE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16.38 ± 1.15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673CAE3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19.98 ± 0.84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1DF5052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23.03 ± 0.34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27" w:type="pct"/>
            <w:tcBorders>
              <w:tl2br w:val="nil"/>
              <w:tr2bl w:val="nil"/>
            </w:tcBorders>
            <w:vAlign w:val="center"/>
          </w:tcPr>
          <w:p w14:paraId="5BD4268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20.04±0.46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64" w:type="pct"/>
            <w:tcBorders>
              <w:tl2br w:val="nil"/>
              <w:tr2bl w:val="nil"/>
            </w:tcBorders>
            <w:vAlign w:val="center"/>
          </w:tcPr>
          <w:p w14:paraId="74D5DB3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18.13 ± 0.51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</w:tbl>
    <w:p w14:paraId="0EC1F527" w14:textId="06EC8F2E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szCs w:val="24"/>
        </w:rPr>
        <w:t>Note: Day 1= 13.62±0.8%</w:t>
      </w:r>
      <w:r w:rsidR="00116F3B">
        <w:rPr>
          <w:rFonts w:cs="Times New Roman"/>
          <w:szCs w:val="24"/>
        </w:rPr>
        <w:t xml:space="preserve">. </w:t>
      </w:r>
      <w:r w:rsidR="00116F3B" w:rsidRPr="00597D4E">
        <w:rPr>
          <w:rFonts w:cs="Times New Roman"/>
          <w:szCs w:val="24"/>
        </w:rPr>
        <w:t>Different lower-case letters (a</w:t>
      </w:r>
      <w:r w:rsidR="00116F3B">
        <w:rPr>
          <w:rFonts w:cs="Times New Roman"/>
          <w:szCs w:val="24"/>
        </w:rPr>
        <w:t>, b, c…</w:t>
      </w:r>
      <w:r w:rsidR="00116F3B" w:rsidRPr="00597D4E">
        <w:rPr>
          <w:rFonts w:cs="Times New Roman"/>
          <w:szCs w:val="24"/>
        </w:rPr>
        <w:t>) on the top of the bars indicate significant differences among treatments (p &lt; 0.05)</w:t>
      </w:r>
      <w:r w:rsidR="00116F3B">
        <w:rPr>
          <w:rFonts w:cs="Times New Roman"/>
          <w:szCs w:val="24"/>
        </w:rPr>
        <w:t>.</w:t>
      </w:r>
    </w:p>
    <w:p w14:paraId="41E6A05A" w14:textId="3929790D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b/>
          <w:bCs/>
          <w:szCs w:val="24"/>
        </w:rPr>
        <w:t>Table S5</w:t>
      </w:r>
      <w:r w:rsidRPr="00110D5A">
        <w:rPr>
          <w:rFonts w:cs="Times New Roman"/>
          <w:szCs w:val="24"/>
        </w:rPr>
        <w:t>. Total acids</w:t>
      </w:r>
      <w:r w:rsidR="007C2EB0">
        <w:rPr>
          <w:rFonts w:cs="Times New Roman"/>
          <w:szCs w:val="24"/>
        </w:rPr>
        <w:t xml:space="preserve"> content</w:t>
      </w:r>
      <w:r w:rsidRPr="00110D5A">
        <w:rPr>
          <w:rFonts w:cs="Times New Roman"/>
          <w:szCs w:val="24"/>
        </w:rPr>
        <w:t>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1445"/>
        <w:gridCol w:w="1425"/>
        <w:gridCol w:w="1425"/>
        <w:gridCol w:w="1452"/>
        <w:gridCol w:w="1497"/>
      </w:tblGrid>
      <w:tr w:rsidR="00B0032E" w:rsidRPr="00110D5A" w14:paraId="43DB48B8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7A2659A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pct"/>
            <w:tcBorders>
              <w:bottom w:val="single" w:sz="4" w:space="0" w:color="auto"/>
            </w:tcBorders>
            <w:vAlign w:val="center"/>
          </w:tcPr>
          <w:p w14:paraId="3C2094A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 d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48F4482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 d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5E80C67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 d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0D4A122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 d</w:t>
            </w:r>
          </w:p>
        </w:tc>
        <w:tc>
          <w:tcPr>
            <w:tcW w:w="829" w:type="pct"/>
            <w:tcBorders>
              <w:bottom w:val="single" w:sz="4" w:space="0" w:color="auto"/>
            </w:tcBorders>
            <w:vAlign w:val="center"/>
          </w:tcPr>
          <w:p w14:paraId="6DA73CF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 d</w:t>
            </w:r>
          </w:p>
        </w:tc>
      </w:tr>
      <w:tr w:rsidR="00B0032E" w:rsidRPr="00110D5A" w14:paraId="51579D35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E818519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Blank control</w:t>
            </w:r>
          </w:p>
        </w:tc>
        <w:tc>
          <w:tcPr>
            <w:tcW w:w="800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9DBEA25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0.56±0.02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89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4B2740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0.50±0.01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89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D19B0D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0.46±0.01</w:t>
            </w:r>
            <w:r w:rsidRPr="00110D5A">
              <w:rPr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80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DA21DD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0.43±0.01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29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F5EC27A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0.40±0.01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4FAC18B1" w14:textId="77777777" w:rsidTr="00E87F77">
        <w:trPr>
          <w:trHeight w:hRule="exact" w:val="502"/>
          <w:jc w:val="center"/>
        </w:trPr>
        <w:tc>
          <w:tcPr>
            <w:tcW w:w="989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936E0C2" w14:textId="31480AB6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Coating Agent</w:t>
            </w:r>
            <w:r w:rsidR="00A7041E">
              <w:rPr>
                <w:sz w:val="24"/>
                <w:szCs w:val="24"/>
              </w:rPr>
              <w:t xml:space="preserve"> (CA)</w:t>
            </w:r>
          </w:p>
        </w:tc>
        <w:tc>
          <w:tcPr>
            <w:tcW w:w="800" w:type="pct"/>
            <w:tcBorders>
              <w:tl2br w:val="nil"/>
              <w:tr2bl w:val="nil"/>
            </w:tcBorders>
            <w:vAlign w:val="center"/>
          </w:tcPr>
          <w:p w14:paraId="39593889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0.65±0.04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2EDAB33E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0.62±0.01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171B125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0.59±0.01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049B4BA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0.52±0.02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29" w:type="pct"/>
            <w:tcBorders>
              <w:tl2br w:val="nil"/>
              <w:tr2bl w:val="nil"/>
            </w:tcBorders>
            <w:vAlign w:val="center"/>
          </w:tcPr>
          <w:p w14:paraId="54B21A69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0.42±0.01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362B3AEE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83C2362" w14:textId="595468EA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CA+1/2 MIC</w:t>
            </w:r>
          </w:p>
        </w:tc>
        <w:tc>
          <w:tcPr>
            <w:tcW w:w="800" w:type="pct"/>
            <w:tcBorders>
              <w:tl2br w:val="nil"/>
              <w:tr2bl w:val="nil"/>
            </w:tcBorders>
            <w:vAlign w:val="center"/>
          </w:tcPr>
          <w:p w14:paraId="56261B5A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0.77±0.03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0EF420BE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0.68±0.02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4698D2B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0.61±0.01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6FD8B16F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0.52±0.01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29" w:type="pct"/>
            <w:tcBorders>
              <w:tl2br w:val="nil"/>
              <w:tr2bl w:val="nil"/>
            </w:tcBorders>
            <w:vAlign w:val="center"/>
          </w:tcPr>
          <w:p w14:paraId="671BF24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0.41±0.01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7D1286D8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38096D3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 MIC</w:t>
            </w:r>
          </w:p>
        </w:tc>
        <w:tc>
          <w:tcPr>
            <w:tcW w:w="800" w:type="pct"/>
            <w:tcBorders>
              <w:tl2br w:val="nil"/>
              <w:tr2bl w:val="nil"/>
            </w:tcBorders>
            <w:vAlign w:val="center"/>
          </w:tcPr>
          <w:p w14:paraId="6726F8BD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0.78±0.05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5D214D9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0.78±0.03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61A9848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0.67±0.03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3F4DE22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0.53±0.01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29" w:type="pct"/>
            <w:tcBorders>
              <w:tl2br w:val="nil"/>
              <w:tr2bl w:val="nil"/>
            </w:tcBorders>
            <w:vAlign w:val="center"/>
          </w:tcPr>
          <w:p w14:paraId="29E97AA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0.40±0.01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157D960A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ACBFF2F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CA+2 MIC</w:t>
            </w:r>
          </w:p>
        </w:tc>
        <w:tc>
          <w:tcPr>
            <w:tcW w:w="800" w:type="pct"/>
            <w:tcBorders>
              <w:tl2br w:val="nil"/>
              <w:tr2bl w:val="nil"/>
            </w:tcBorders>
            <w:vAlign w:val="center"/>
          </w:tcPr>
          <w:p w14:paraId="0F098B83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0.84±0.04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7C39E77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0.82±0.04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5471E05A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0.70±0.04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2FB8BCF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0.55±0.02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29" w:type="pct"/>
            <w:tcBorders>
              <w:tl2br w:val="nil"/>
              <w:tr2bl w:val="nil"/>
            </w:tcBorders>
            <w:vAlign w:val="center"/>
          </w:tcPr>
          <w:p w14:paraId="5D36AC5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0.42±0.01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</w:tbl>
    <w:p w14:paraId="0DF1C5B8" w14:textId="57953465" w:rsidR="00B0032E" w:rsidRPr="002E4868" w:rsidRDefault="00B0032E" w:rsidP="00110D5A">
      <w:pPr>
        <w:rPr>
          <w:rFonts w:cs="Times New Roman"/>
          <w:b/>
          <w:bCs/>
          <w:szCs w:val="24"/>
        </w:rPr>
      </w:pPr>
      <w:r w:rsidRPr="00110D5A">
        <w:rPr>
          <w:rFonts w:cs="Times New Roman"/>
          <w:szCs w:val="24"/>
        </w:rPr>
        <w:t>Note: Day 1 = 0.91 ± 0.04 %</w:t>
      </w:r>
      <w:r w:rsidR="002E4868">
        <w:rPr>
          <w:rFonts w:cs="Times New Roman"/>
          <w:szCs w:val="24"/>
        </w:rPr>
        <w:t xml:space="preserve">. </w:t>
      </w:r>
      <w:r w:rsidR="002E4868" w:rsidRPr="00597D4E">
        <w:rPr>
          <w:rFonts w:cs="Times New Roman"/>
          <w:szCs w:val="24"/>
        </w:rPr>
        <w:t>Different lower-case letters (a</w:t>
      </w:r>
      <w:r w:rsidR="002E4868">
        <w:rPr>
          <w:rFonts w:cs="Times New Roman"/>
          <w:szCs w:val="24"/>
        </w:rPr>
        <w:t>, b, c…</w:t>
      </w:r>
      <w:r w:rsidR="002E4868" w:rsidRPr="00597D4E">
        <w:rPr>
          <w:rFonts w:cs="Times New Roman"/>
          <w:szCs w:val="24"/>
        </w:rPr>
        <w:t>) on the top of the bars indicate significant differences among treatments (p &lt; 0.05)</w:t>
      </w:r>
      <w:r w:rsidR="002E4868">
        <w:rPr>
          <w:rFonts w:cs="Times New Roman"/>
          <w:szCs w:val="24"/>
        </w:rPr>
        <w:t>.</w:t>
      </w:r>
    </w:p>
    <w:p w14:paraId="0F3ACD48" w14:textId="12A7A171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szCs w:val="24"/>
        </w:rPr>
        <w:t xml:space="preserve"> </w:t>
      </w:r>
      <w:r w:rsidRPr="00110D5A">
        <w:rPr>
          <w:rFonts w:cs="Times New Roman"/>
          <w:b/>
          <w:bCs/>
          <w:szCs w:val="24"/>
        </w:rPr>
        <w:t>Table S6</w:t>
      </w:r>
      <w:r w:rsidRPr="00110D5A">
        <w:rPr>
          <w:rFonts w:cs="Times New Roman"/>
          <w:szCs w:val="24"/>
        </w:rPr>
        <w:t>. Content of Vitamin C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4"/>
        <w:gridCol w:w="1579"/>
        <w:gridCol w:w="1459"/>
        <w:gridCol w:w="1459"/>
        <w:gridCol w:w="1459"/>
        <w:gridCol w:w="1459"/>
      </w:tblGrid>
      <w:tr w:rsidR="00B0032E" w:rsidRPr="00110D5A" w14:paraId="4301A183" w14:textId="77777777" w:rsidTr="00E87F77">
        <w:trPr>
          <w:trHeight w:hRule="exact" w:val="454"/>
          <w:jc w:val="center"/>
        </w:trPr>
        <w:tc>
          <w:tcPr>
            <w:tcW w:w="894" w:type="pct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DE207CA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4351B8E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 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312F850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 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070F5B3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 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732A7E7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 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40421A8E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 d</w:t>
            </w:r>
          </w:p>
        </w:tc>
      </w:tr>
      <w:tr w:rsidR="00B0032E" w:rsidRPr="00110D5A" w14:paraId="0ED94FC9" w14:textId="77777777" w:rsidTr="00E87F77">
        <w:trPr>
          <w:trHeight w:hRule="exact" w:val="454"/>
          <w:jc w:val="center"/>
        </w:trPr>
        <w:tc>
          <w:tcPr>
            <w:tcW w:w="894" w:type="pct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09DF5F5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Blank control</w:t>
            </w:r>
          </w:p>
        </w:tc>
        <w:tc>
          <w:tcPr>
            <w:tcW w:w="87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36F189E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91.05±0.95</w:t>
            </w:r>
            <w:r w:rsidRPr="00110D5A">
              <w:rPr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B442AD9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71.66±1.08</w:t>
            </w:r>
            <w:r w:rsidRPr="00110D5A">
              <w:rPr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312CAF0F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68.65±1.25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1A449F6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58.82±1.35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5A3FAC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58.19±1.98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</w:tr>
      <w:tr w:rsidR="00B0032E" w:rsidRPr="00110D5A" w14:paraId="48F3030A" w14:textId="77777777" w:rsidTr="00E87F77">
        <w:trPr>
          <w:trHeight w:hRule="exact" w:val="497"/>
          <w:jc w:val="center"/>
        </w:trPr>
        <w:tc>
          <w:tcPr>
            <w:tcW w:w="894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1D6862B" w14:textId="0188FC1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Coating Agent</w:t>
            </w:r>
            <w:r w:rsidR="00A7041E">
              <w:rPr>
                <w:sz w:val="24"/>
                <w:szCs w:val="24"/>
              </w:rPr>
              <w:t xml:space="preserve"> (CA)</w:t>
            </w:r>
          </w:p>
        </w:tc>
        <w:tc>
          <w:tcPr>
            <w:tcW w:w="874" w:type="pct"/>
            <w:tcBorders>
              <w:tl2br w:val="nil"/>
              <w:tr2bl w:val="nil"/>
            </w:tcBorders>
            <w:vAlign w:val="center"/>
          </w:tcPr>
          <w:p w14:paraId="5DE609A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95.63±0.54</w:t>
            </w:r>
            <w:r w:rsidRPr="00110D5A">
              <w:rPr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5D0CD99A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77.99±0.79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5104E0E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69.44±2.13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4334F6B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67.41±2.25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1E929B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58.50±1.50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</w:tr>
      <w:tr w:rsidR="00B0032E" w:rsidRPr="00110D5A" w14:paraId="04C7CEB2" w14:textId="77777777" w:rsidTr="00E87F77">
        <w:trPr>
          <w:trHeight w:hRule="exact" w:val="529"/>
          <w:jc w:val="center"/>
        </w:trPr>
        <w:tc>
          <w:tcPr>
            <w:tcW w:w="894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DC86622" w14:textId="02E1EF25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CA+1/2 MIC</w:t>
            </w:r>
          </w:p>
        </w:tc>
        <w:tc>
          <w:tcPr>
            <w:tcW w:w="874" w:type="pct"/>
            <w:tcBorders>
              <w:tl2br w:val="nil"/>
              <w:tr2bl w:val="nil"/>
            </w:tcBorders>
            <w:vAlign w:val="center"/>
          </w:tcPr>
          <w:p w14:paraId="7C02F579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102.76±3.73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18901BF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83.77±1.20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B8DBA0E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76.75±1.56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3727976F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69.71±7.35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04E949F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61.15±0.75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</w:tr>
      <w:tr w:rsidR="00B0032E" w:rsidRPr="00110D5A" w14:paraId="034E305B" w14:textId="77777777" w:rsidTr="00E87F77">
        <w:trPr>
          <w:trHeight w:hRule="exact" w:val="454"/>
          <w:jc w:val="center"/>
        </w:trPr>
        <w:tc>
          <w:tcPr>
            <w:tcW w:w="894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0513219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 MIC</w:t>
            </w:r>
          </w:p>
        </w:tc>
        <w:tc>
          <w:tcPr>
            <w:tcW w:w="874" w:type="pct"/>
            <w:tcBorders>
              <w:tl2br w:val="nil"/>
              <w:tr2bl w:val="nil"/>
            </w:tcBorders>
            <w:vAlign w:val="center"/>
          </w:tcPr>
          <w:p w14:paraId="45FB9BB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104.99±3.87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0924D0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85.47±0.70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7A28DB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79.88±0.38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224775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71.38±1.83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2C02D26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61.53±0.18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</w:tr>
      <w:tr w:rsidR="00B0032E" w:rsidRPr="00110D5A" w14:paraId="7F2EA171" w14:textId="77777777" w:rsidTr="00E87F77">
        <w:trPr>
          <w:trHeight w:hRule="exact" w:val="454"/>
          <w:jc w:val="center"/>
        </w:trPr>
        <w:tc>
          <w:tcPr>
            <w:tcW w:w="894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9A1C75B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CA+2 MIC</w:t>
            </w:r>
          </w:p>
        </w:tc>
        <w:tc>
          <w:tcPr>
            <w:tcW w:w="874" w:type="pct"/>
            <w:tcBorders>
              <w:tl2br w:val="nil"/>
              <w:tr2bl w:val="nil"/>
            </w:tcBorders>
            <w:vAlign w:val="center"/>
          </w:tcPr>
          <w:p w14:paraId="7E69E60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113.93±1.49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3FAA373E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92.20±3.71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00160EE2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82.47±2.07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945A0E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76.73±3.04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2F3AD5F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63.07±0.91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</w:tbl>
    <w:p w14:paraId="3AF467E8" w14:textId="601AAD63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szCs w:val="24"/>
        </w:rPr>
        <w:t>Note: Day 1 = 179.52 ± 3.17</w:t>
      </w:r>
      <w:r w:rsidR="002752A0">
        <w:rPr>
          <w:rFonts w:cs="Times New Roman"/>
          <w:szCs w:val="24"/>
        </w:rPr>
        <w:t xml:space="preserve"> (</w:t>
      </w:r>
      <w:r w:rsidRPr="00110D5A">
        <w:rPr>
          <w:rFonts w:cs="Times New Roman"/>
          <w:szCs w:val="24"/>
        </w:rPr>
        <w:t>mg/100g</w:t>
      </w:r>
      <w:r w:rsidR="001E79A7">
        <w:rPr>
          <w:rFonts w:cs="Times New Roman"/>
          <w:szCs w:val="24"/>
        </w:rPr>
        <w:t xml:space="preserve">). </w:t>
      </w:r>
      <w:r w:rsidR="001E79A7" w:rsidRPr="00597D4E">
        <w:rPr>
          <w:rFonts w:cs="Times New Roman"/>
          <w:szCs w:val="24"/>
        </w:rPr>
        <w:t>Different lower-case letters (a</w:t>
      </w:r>
      <w:r w:rsidR="001E79A7">
        <w:rPr>
          <w:rFonts w:cs="Times New Roman"/>
          <w:szCs w:val="24"/>
        </w:rPr>
        <w:t>, b, c…</w:t>
      </w:r>
      <w:r w:rsidR="001E79A7" w:rsidRPr="00597D4E">
        <w:rPr>
          <w:rFonts w:cs="Times New Roman"/>
          <w:szCs w:val="24"/>
        </w:rPr>
        <w:t>) on the top of the bars indicate significant differences among treatments (p &lt; 0.05)</w:t>
      </w:r>
      <w:r w:rsidR="001E79A7">
        <w:rPr>
          <w:rFonts w:cs="Times New Roman"/>
          <w:szCs w:val="24"/>
        </w:rPr>
        <w:t>.</w:t>
      </w:r>
    </w:p>
    <w:p w14:paraId="4D4312DC" w14:textId="3094B627" w:rsidR="00B0032E" w:rsidRPr="00110D5A" w:rsidRDefault="00B0032E" w:rsidP="00110D5A">
      <w:pPr>
        <w:rPr>
          <w:rFonts w:cs="Times New Roman"/>
          <w:szCs w:val="24"/>
        </w:rPr>
      </w:pPr>
      <w:bookmarkStart w:id="8" w:name="OLE_LINK4"/>
      <w:bookmarkStart w:id="9" w:name="OLE_LINK10"/>
      <w:r w:rsidRPr="00110D5A">
        <w:rPr>
          <w:rFonts w:cs="Times New Roman"/>
          <w:b/>
          <w:bCs/>
          <w:szCs w:val="24"/>
        </w:rPr>
        <w:t xml:space="preserve">Table </w:t>
      </w:r>
      <w:bookmarkEnd w:id="8"/>
      <w:r w:rsidRPr="00110D5A">
        <w:rPr>
          <w:rFonts w:cs="Times New Roman"/>
          <w:b/>
          <w:bCs/>
          <w:szCs w:val="24"/>
        </w:rPr>
        <w:t>S7</w:t>
      </w:r>
      <w:r w:rsidRPr="00110D5A">
        <w:rPr>
          <w:rFonts w:cs="Times New Roman"/>
          <w:szCs w:val="24"/>
        </w:rPr>
        <w:t xml:space="preserve">. Activity of </w:t>
      </w:r>
      <w:bookmarkEnd w:id="9"/>
      <w:r w:rsidRPr="00110D5A">
        <w:rPr>
          <w:rFonts w:cs="Times New Roman"/>
          <w:szCs w:val="24"/>
        </w:rPr>
        <w:t>catalase (CAT).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1459"/>
        <w:gridCol w:w="1459"/>
        <w:gridCol w:w="1388"/>
        <w:gridCol w:w="1459"/>
        <w:gridCol w:w="1459"/>
      </w:tblGrid>
      <w:tr w:rsidR="00B0032E" w:rsidRPr="00110D5A" w14:paraId="04B64E08" w14:textId="77777777" w:rsidTr="00E87F77">
        <w:trPr>
          <w:trHeight w:hRule="exact" w:val="454"/>
          <w:jc w:val="center"/>
        </w:trPr>
        <w:tc>
          <w:tcPr>
            <w:tcW w:w="1000" w:type="pct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1376B2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66155EFF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5CEA5B9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 d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25C797FA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 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751E248A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 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206CB05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 d</w:t>
            </w:r>
          </w:p>
        </w:tc>
      </w:tr>
      <w:tr w:rsidR="00B0032E" w:rsidRPr="00110D5A" w14:paraId="0447C9F5" w14:textId="77777777" w:rsidTr="00E87F77">
        <w:trPr>
          <w:trHeight w:hRule="exact" w:val="454"/>
          <w:jc w:val="center"/>
        </w:trPr>
        <w:tc>
          <w:tcPr>
            <w:tcW w:w="1000" w:type="pct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0DC3A82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Blank control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BBD708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22.02±0.83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D91F88E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18.24±4.48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69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3F92472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16.54±2.99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17F8007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21.37±1.06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0374B1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15.52±1.74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</w:tr>
      <w:tr w:rsidR="00B0032E" w:rsidRPr="00110D5A" w14:paraId="02ECF5D4" w14:textId="77777777" w:rsidTr="00E87F77">
        <w:trPr>
          <w:trHeight w:hRule="exact" w:val="454"/>
          <w:jc w:val="center"/>
        </w:trPr>
        <w:tc>
          <w:tcPr>
            <w:tcW w:w="1000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11B7C5E" w14:textId="21BF8AD9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 xml:space="preserve">Coating Agent </w:t>
            </w:r>
            <w:r w:rsidR="00A7041E">
              <w:rPr>
                <w:sz w:val="24"/>
                <w:szCs w:val="24"/>
              </w:rPr>
              <w:t>(CA)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267EFD1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23.22±1.43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0C108A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35.68±1.43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387563E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40.85±4.49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0A85829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24.36±2.55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3EEF71C9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33.66±4.17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</w:tr>
      <w:tr w:rsidR="00B0032E" w:rsidRPr="00110D5A" w14:paraId="19F84531" w14:textId="77777777" w:rsidTr="00E87F77">
        <w:trPr>
          <w:trHeight w:hRule="exact" w:val="454"/>
          <w:jc w:val="center"/>
        </w:trPr>
        <w:tc>
          <w:tcPr>
            <w:tcW w:w="1000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79F7645" w14:textId="43A2D865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CA+1/2 MIC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1B890E0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25.98±1.50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3EB448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21.02±2.50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23B00AA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31.01±2.36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33950022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27.67±2.58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632E7EC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28.06±2.25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</w:tr>
      <w:tr w:rsidR="00B0032E" w:rsidRPr="00110D5A" w14:paraId="306206E0" w14:textId="77777777" w:rsidTr="00E87F77">
        <w:trPr>
          <w:trHeight w:hRule="exact" w:val="454"/>
          <w:jc w:val="center"/>
        </w:trPr>
        <w:tc>
          <w:tcPr>
            <w:tcW w:w="1000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4833766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 MIC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18F132A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32.56±3.21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830E809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24.18±1.85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0742AA6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38.48±5.45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238F816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31.40±1.61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5363A29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30.65±1.02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</w:tr>
      <w:tr w:rsidR="00B0032E" w:rsidRPr="00110D5A" w14:paraId="75AB5925" w14:textId="77777777" w:rsidTr="00E87F77">
        <w:trPr>
          <w:trHeight w:hRule="exact" w:val="454"/>
          <w:jc w:val="center"/>
        </w:trPr>
        <w:tc>
          <w:tcPr>
            <w:tcW w:w="1000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BAE8ECD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lastRenderedPageBreak/>
              <w:t>CA+2 MIC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32A916A1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32.19±2.44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1BD5F542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36.04±5.56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7A2EA57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54.27±1.89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A8F954F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32.89±1.10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215FDCEE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39.92±2.54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</w:tbl>
    <w:p w14:paraId="4987D39B" w14:textId="497FF05D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szCs w:val="24"/>
        </w:rPr>
        <w:t>Note: Day 1= 5.37 ±0.68</w:t>
      </w:r>
      <w:r w:rsidR="002B2E9E">
        <w:rPr>
          <w:rFonts w:cs="Times New Roman"/>
          <w:szCs w:val="24"/>
        </w:rPr>
        <w:t xml:space="preserve"> (</w:t>
      </w:r>
      <w:r w:rsidRPr="00110D5A">
        <w:rPr>
          <w:rFonts w:cs="Times New Roman"/>
          <w:szCs w:val="24"/>
        </w:rPr>
        <w:t>U/g</w:t>
      </w:r>
      <w:r w:rsidR="002B2E9E">
        <w:rPr>
          <w:rFonts w:cs="Times New Roman"/>
          <w:szCs w:val="24"/>
        </w:rPr>
        <w:t xml:space="preserve">). </w:t>
      </w:r>
      <w:r w:rsidR="002B2E9E" w:rsidRPr="00597D4E">
        <w:rPr>
          <w:rFonts w:cs="Times New Roman"/>
          <w:szCs w:val="24"/>
        </w:rPr>
        <w:t>Different lower-case letters (a</w:t>
      </w:r>
      <w:r w:rsidR="002B2E9E">
        <w:rPr>
          <w:rFonts w:cs="Times New Roman"/>
          <w:szCs w:val="24"/>
        </w:rPr>
        <w:t>, b, c…</w:t>
      </w:r>
      <w:r w:rsidR="002B2E9E" w:rsidRPr="00597D4E">
        <w:rPr>
          <w:rFonts w:cs="Times New Roman"/>
          <w:szCs w:val="24"/>
        </w:rPr>
        <w:t>) on the top of the bars indicate significant differences among treatments (p &lt; 0.05)</w:t>
      </w:r>
      <w:r w:rsidR="002B2E9E">
        <w:rPr>
          <w:rFonts w:cs="Times New Roman"/>
          <w:szCs w:val="24"/>
        </w:rPr>
        <w:t>.</w:t>
      </w:r>
    </w:p>
    <w:p w14:paraId="7ACDC230" w14:textId="365FEE94" w:rsidR="00B0032E" w:rsidRPr="00110D5A" w:rsidRDefault="00B0032E" w:rsidP="00110D5A">
      <w:pPr>
        <w:rPr>
          <w:rFonts w:cs="Times New Roman"/>
          <w:szCs w:val="24"/>
        </w:rPr>
      </w:pPr>
      <w:bookmarkStart w:id="10" w:name="OLE_LINK2"/>
      <w:r w:rsidRPr="00110D5A">
        <w:rPr>
          <w:rFonts w:cs="Times New Roman"/>
          <w:b/>
          <w:bCs/>
          <w:szCs w:val="24"/>
        </w:rPr>
        <w:t>Table S8</w:t>
      </w:r>
      <w:r w:rsidRPr="00110D5A">
        <w:rPr>
          <w:rFonts w:cs="Times New Roman"/>
          <w:szCs w:val="24"/>
        </w:rPr>
        <w:t>. Content of malondialdehyde (MDA</w:t>
      </w:r>
      <w:bookmarkStart w:id="11" w:name="OLE_LINK3"/>
      <w:r w:rsidRPr="00110D5A">
        <w:rPr>
          <w:rFonts w:cs="Times New Roman"/>
          <w:szCs w:val="24"/>
        </w:rPr>
        <w:t>).</w:t>
      </w:r>
    </w:p>
    <w:bookmarkEnd w:id="10"/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1420"/>
        <w:gridCol w:w="1459"/>
        <w:gridCol w:w="1459"/>
        <w:gridCol w:w="1459"/>
        <w:gridCol w:w="1472"/>
      </w:tblGrid>
      <w:tr w:rsidR="00B0032E" w:rsidRPr="00110D5A" w14:paraId="60C3BCBA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29FA652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pct"/>
            <w:tcBorders>
              <w:bottom w:val="single" w:sz="4" w:space="0" w:color="auto"/>
            </w:tcBorders>
            <w:vAlign w:val="center"/>
          </w:tcPr>
          <w:p w14:paraId="01BC6D7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 d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34BF066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 d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1F657769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 d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12A2C76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 d</w:t>
            </w:r>
          </w:p>
        </w:tc>
        <w:tc>
          <w:tcPr>
            <w:tcW w:w="829" w:type="pct"/>
            <w:tcBorders>
              <w:bottom w:val="single" w:sz="4" w:space="0" w:color="auto"/>
            </w:tcBorders>
            <w:vAlign w:val="center"/>
          </w:tcPr>
          <w:p w14:paraId="09C835C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 d</w:t>
            </w:r>
          </w:p>
        </w:tc>
      </w:tr>
      <w:tr w:rsidR="00B0032E" w:rsidRPr="00110D5A" w14:paraId="59A1C2F2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02C1691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Blank control</w:t>
            </w:r>
          </w:p>
        </w:tc>
        <w:tc>
          <w:tcPr>
            <w:tcW w:w="800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66AA13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16.00±1.40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03B70A4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26.64±2.38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789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0121D1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26.71±1.92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4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1F29FE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23.56±1.13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29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03EDECCA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25.28±0.95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6486E4FF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DC09548" w14:textId="6D81D15C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 xml:space="preserve">Coating Agent </w:t>
            </w:r>
            <w:r w:rsidR="00A7041E">
              <w:rPr>
                <w:sz w:val="24"/>
                <w:szCs w:val="24"/>
              </w:rPr>
              <w:t>(CA)</w:t>
            </w:r>
          </w:p>
        </w:tc>
        <w:tc>
          <w:tcPr>
            <w:tcW w:w="800" w:type="pct"/>
            <w:tcBorders>
              <w:tl2br w:val="nil"/>
              <w:tr2bl w:val="nil"/>
            </w:tcBorders>
            <w:vAlign w:val="center"/>
          </w:tcPr>
          <w:p w14:paraId="502BBD0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16.82±1.06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39008A0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30.86±2.19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64BBA3A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22.79±2.64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0D83171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23.80±1.53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29" w:type="pct"/>
            <w:tcBorders>
              <w:tl2br w:val="nil"/>
              <w:tr2bl w:val="nil"/>
            </w:tcBorders>
            <w:vAlign w:val="center"/>
          </w:tcPr>
          <w:p w14:paraId="79198EC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24.23±0.90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645758A5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60BE4C7" w14:textId="4791E8F5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CA+1/2 MIC</w:t>
            </w:r>
          </w:p>
        </w:tc>
        <w:tc>
          <w:tcPr>
            <w:tcW w:w="800" w:type="pct"/>
            <w:tcBorders>
              <w:tl2br w:val="nil"/>
              <w:tr2bl w:val="nil"/>
            </w:tcBorders>
            <w:vAlign w:val="center"/>
          </w:tcPr>
          <w:p w14:paraId="31546D7A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16.84±0.96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0EF8AA3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23.62±2.62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74A742C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23.13±2.86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4FBA49C6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21.78±0.56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29" w:type="pct"/>
            <w:tcBorders>
              <w:tl2br w:val="nil"/>
              <w:tr2bl w:val="nil"/>
            </w:tcBorders>
            <w:vAlign w:val="center"/>
          </w:tcPr>
          <w:p w14:paraId="38AD1DA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18.56±1.41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</w:tr>
      <w:tr w:rsidR="00B0032E" w:rsidRPr="00110D5A" w14:paraId="2C304793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5F0AF00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 MIC</w:t>
            </w:r>
          </w:p>
        </w:tc>
        <w:tc>
          <w:tcPr>
            <w:tcW w:w="800" w:type="pct"/>
            <w:tcBorders>
              <w:tl2br w:val="nil"/>
              <w:tr2bl w:val="nil"/>
            </w:tcBorders>
            <w:vAlign w:val="center"/>
          </w:tcPr>
          <w:p w14:paraId="7D764C8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14.22±0.70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3E635D84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22.76±1.00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050775E3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21.88±0.61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0A422C48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22.00±1.44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29" w:type="pct"/>
            <w:tcBorders>
              <w:tl2br w:val="nil"/>
              <w:tr2bl w:val="nil"/>
            </w:tcBorders>
            <w:vAlign w:val="center"/>
          </w:tcPr>
          <w:p w14:paraId="27A97D15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22.24±1.94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</w:tr>
      <w:tr w:rsidR="00B0032E" w:rsidRPr="00110D5A" w14:paraId="29908E36" w14:textId="77777777" w:rsidTr="00E87F77">
        <w:trPr>
          <w:trHeight w:hRule="exact" w:val="454"/>
          <w:jc w:val="center"/>
        </w:trPr>
        <w:tc>
          <w:tcPr>
            <w:tcW w:w="989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336AE0A" w14:textId="77777777" w:rsidR="00B0032E" w:rsidRPr="00110D5A" w:rsidRDefault="00B0032E" w:rsidP="00E87F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CA+2 MIC</w:t>
            </w:r>
          </w:p>
        </w:tc>
        <w:tc>
          <w:tcPr>
            <w:tcW w:w="800" w:type="pct"/>
            <w:tcBorders>
              <w:tl2br w:val="nil"/>
              <w:tr2bl w:val="nil"/>
            </w:tcBorders>
            <w:vAlign w:val="center"/>
          </w:tcPr>
          <w:p w14:paraId="73BF9517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13.81±1.74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17C77CEF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19.38±2.05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89" w:type="pct"/>
            <w:tcBorders>
              <w:tl2br w:val="nil"/>
              <w:tr2bl w:val="nil"/>
            </w:tcBorders>
            <w:vAlign w:val="center"/>
          </w:tcPr>
          <w:p w14:paraId="5B108DC0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17.30±0.60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4" w:type="pct"/>
            <w:tcBorders>
              <w:tl2br w:val="nil"/>
              <w:tr2bl w:val="nil"/>
            </w:tcBorders>
            <w:vAlign w:val="center"/>
          </w:tcPr>
          <w:p w14:paraId="251AF00B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18.63±0.47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29" w:type="pct"/>
            <w:tcBorders>
              <w:tl2br w:val="nil"/>
              <w:tr2bl w:val="nil"/>
            </w:tcBorders>
            <w:vAlign w:val="center"/>
          </w:tcPr>
          <w:p w14:paraId="1577A20D" w14:textId="77777777" w:rsidR="00B0032E" w:rsidRPr="00110D5A" w:rsidRDefault="00B0032E" w:rsidP="00E87F77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19.50±0.95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</w:tr>
    </w:tbl>
    <w:p w14:paraId="29AC7E04" w14:textId="1B6B4408" w:rsidR="00B0032E" w:rsidRPr="00817B88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szCs w:val="24"/>
        </w:rPr>
        <w:t xml:space="preserve">Note: </w:t>
      </w:r>
      <w:bookmarkStart w:id="12" w:name="OLE_LINK11"/>
      <w:r w:rsidRPr="00110D5A">
        <w:rPr>
          <w:rFonts w:cs="Times New Roman"/>
          <w:szCs w:val="24"/>
        </w:rPr>
        <w:t>Day 1 =</w:t>
      </w:r>
      <w:bookmarkEnd w:id="12"/>
      <w:r w:rsidRPr="00110D5A">
        <w:rPr>
          <w:rFonts w:cs="Times New Roman"/>
          <w:szCs w:val="24"/>
        </w:rPr>
        <w:t xml:space="preserve"> 11.00 ± 1.00 mg∙kg</w:t>
      </w:r>
      <w:r w:rsidRPr="00110D5A">
        <w:rPr>
          <w:rFonts w:cs="Times New Roman"/>
          <w:szCs w:val="24"/>
          <w:vertAlign w:val="superscript"/>
        </w:rPr>
        <w:t>-1</w:t>
      </w:r>
      <w:r w:rsidRPr="00110D5A">
        <w:rPr>
          <w:rFonts w:cs="Times New Roman"/>
          <w:szCs w:val="24"/>
        </w:rPr>
        <w:t>∙h</w:t>
      </w:r>
      <w:r w:rsidRPr="00110D5A">
        <w:rPr>
          <w:rFonts w:cs="Times New Roman"/>
          <w:szCs w:val="24"/>
          <w:vertAlign w:val="superscript"/>
        </w:rPr>
        <w:t>-1</w:t>
      </w:r>
      <w:r w:rsidR="00817B88">
        <w:rPr>
          <w:rFonts w:cs="Times New Roman"/>
          <w:szCs w:val="24"/>
        </w:rPr>
        <w:t xml:space="preserve">. </w:t>
      </w:r>
      <w:r w:rsidR="00817B88" w:rsidRPr="00597D4E">
        <w:rPr>
          <w:rFonts w:cs="Times New Roman"/>
          <w:szCs w:val="24"/>
        </w:rPr>
        <w:t>Different lower-case letters (a</w:t>
      </w:r>
      <w:r w:rsidR="00817B88">
        <w:rPr>
          <w:rFonts w:cs="Times New Roman"/>
          <w:szCs w:val="24"/>
        </w:rPr>
        <w:t>, b, c…</w:t>
      </w:r>
      <w:r w:rsidR="00817B88" w:rsidRPr="00597D4E">
        <w:rPr>
          <w:rFonts w:cs="Times New Roman"/>
          <w:szCs w:val="24"/>
        </w:rPr>
        <w:t>) on the top of the bars indicate significant differences among treatments (p &lt; 0.05)</w:t>
      </w:r>
      <w:r w:rsidR="00817B88">
        <w:rPr>
          <w:rFonts w:cs="Times New Roman"/>
          <w:szCs w:val="24"/>
        </w:rPr>
        <w:t>.</w:t>
      </w:r>
    </w:p>
    <w:bookmarkEnd w:id="11"/>
    <w:p w14:paraId="596B3578" w14:textId="125E67C2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b/>
          <w:bCs/>
          <w:szCs w:val="24"/>
        </w:rPr>
        <w:t>Table S9</w:t>
      </w:r>
      <w:r w:rsidRPr="00110D5A">
        <w:rPr>
          <w:rFonts w:cs="Times New Roman"/>
          <w:szCs w:val="24"/>
        </w:rPr>
        <w:t>. Activity of superoxide dismutase (SOD).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1684"/>
        <w:gridCol w:w="1714"/>
        <w:gridCol w:w="1645"/>
        <w:gridCol w:w="1568"/>
        <w:gridCol w:w="1568"/>
      </w:tblGrid>
      <w:tr w:rsidR="00B0032E" w:rsidRPr="00110D5A" w14:paraId="68458BF2" w14:textId="77777777" w:rsidTr="009E0C33">
        <w:trPr>
          <w:trHeight w:hRule="exact" w:val="454"/>
          <w:jc w:val="center"/>
        </w:trPr>
        <w:tc>
          <w:tcPr>
            <w:tcW w:w="0" w:type="auto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0EF2A85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3ECF56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 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EA4F7B9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 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9C065B9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 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50B4B3C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 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D52459E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 d</w:t>
            </w:r>
          </w:p>
        </w:tc>
      </w:tr>
      <w:tr w:rsidR="00B0032E" w:rsidRPr="00110D5A" w14:paraId="1D5C1FEA" w14:textId="77777777" w:rsidTr="009E0C33">
        <w:trPr>
          <w:trHeight w:hRule="exact" w:val="454"/>
          <w:jc w:val="center"/>
        </w:trPr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F16C30A" w14:textId="77777777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Blank control</w:t>
            </w:r>
          </w:p>
        </w:tc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374547B3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596.07±3.19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77DC7B89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573.10±12.06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07C2AFB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514.63±8.84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1689D4E6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554.60±22.77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0B93CBE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501.56±1.08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250134D4" w14:textId="77777777" w:rsidTr="009E0C33">
        <w:trPr>
          <w:trHeight w:hRule="exact" w:val="454"/>
          <w:jc w:val="center"/>
        </w:trPr>
        <w:tc>
          <w:tcPr>
            <w:tcW w:w="0" w:type="auto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2411425" w14:textId="311F993B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Coati</w:t>
            </w:r>
            <w:r w:rsidR="009E0C33">
              <w:rPr>
                <w:sz w:val="24"/>
                <w:szCs w:val="24"/>
              </w:rPr>
              <w:t>n</w:t>
            </w:r>
            <w:r w:rsidRPr="00110D5A">
              <w:rPr>
                <w:sz w:val="24"/>
                <w:szCs w:val="24"/>
              </w:rPr>
              <w:t>g Ag</w:t>
            </w:r>
            <w:r w:rsidR="00A7041E">
              <w:rPr>
                <w:sz w:val="24"/>
                <w:szCs w:val="24"/>
              </w:rPr>
              <w:t>ent (CA)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45AEBBDD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619.96±19.80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  <w:r w:rsidRPr="00110D5A">
              <w:rPr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B69E0D4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558.36±4.85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07E3132A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585.41±23.12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2D62E62F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558.44±26.80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46256E31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496.28±9.62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6F0B0353" w14:textId="77777777" w:rsidTr="009E0C33">
        <w:trPr>
          <w:trHeight w:hRule="exact" w:val="454"/>
          <w:jc w:val="center"/>
        </w:trPr>
        <w:tc>
          <w:tcPr>
            <w:tcW w:w="0" w:type="auto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A54797D" w14:textId="755D6002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CA+1/2 MIC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5C58D65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602.90±8.73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6CE457E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601.35±13.05</w:t>
            </w:r>
            <w:r w:rsidRPr="00110D5A">
              <w:rPr>
                <w:sz w:val="24"/>
                <w:szCs w:val="24"/>
                <w:vertAlign w:val="superscript"/>
              </w:rPr>
              <w:t>abc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024CB889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529.79±4.28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450175E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570.35±10.90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F9D4273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508.49±12.41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776BF5CA" w14:textId="77777777" w:rsidTr="009E0C33">
        <w:trPr>
          <w:trHeight w:hRule="exact" w:val="454"/>
          <w:jc w:val="center"/>
        </w:trPr>
        <w:tc>
          <w:tcPr>
            <w:tcW w:w="0" w:type="auto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48B8748" w14:textId="77777777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 MIC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47D1A002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626.78±25.63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  <w:r w:rsidRPr="00110D5A">
              <w:rPr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4FF4582C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613.44±18.76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BE77BF4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559.52±13.67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2A8B3607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565.13±48.44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9A48415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525.74±17.90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  <w:tr w:rsidR="00B0032E" w:rsidRPr="00110D5A" w14:paraId="493961D9" w14:textId="77777777" w:rsidTr="009E0C33">
        <w:trPr>
          <w:trHeight w:hRule="exact" w:val="454"/>
          <w:jc w:val="center"/>
        </w:trPr>
        <w:tc>
          <w:tcPr>
            <w:tcW w:w="0" w:type="auto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3C13043" w14:textId="77777777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CA+2 MIC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256520C8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660.06±18.19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3A7531A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627.46±20.40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52BD9FF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573.50±6.67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E56E566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562.67±14.82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6AB6B20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526.44±14.43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</w:tbl>
    <w:p w14:paraId="396B96A7" w14:textId="6234B3C1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szCs w:val="24"/>
        </w:rPr>
        <w:t>Note: Day 1 = 580.40 ±32.13</w:t>
      </w:r>
      <w:r w:rsidR="00924C23">
        <w:rPr>
          <w:rFonts w:cs="Times New Roman"/>
          <w:szCs w:val="24"/>
        </w:rPr>
        <w:t xml:space="preserve"> (</w:t>
      </w:r>
      <w:r w:rsidRPr="00110D5A">
        <w:rPr>
          <w:rFonts w:cs="Times New Roman"/>
          <w:szCs w:val="24"/>
        </w:rPr>
        <w:t>U/g</w:t>
      </w:r>
      <w:r w:rsidR="00924C23">
        <w:rPr>
          <w:rFonts w:cs="Times New Roman"/>
          <w:szCs w:val="24"/>
        </w:rPr>
        <w:t xml:space="preserve">). </w:t>
      </w:r>
      <w:r w:rsidR="00924C23" w:rsidRPr="00597D4E">
        <w:rPr>
          <w:rFonts w:cs="Times New Roman"/>
          <w:szCs w:val="24"/>
        </w:rPr>
        <w:t>Different lower-case letters (a</w:t>
      </w:r>
      <w:r w:rsidR="00924C23">
        <w:rPr>
          <w:rFonts w:cs="Times New Roman"/>
          <w:szCs w:val="24"/>
        </w:rPr>
        <w:t>, b, c…</w:t>
      </w:r>
      <w:r w:rsidR="00924C23" w:rsidRPr="00597D4E">
        <w:rPr>
          <w:rFonts w:cs="Times New Roman"/>
          <w:szCs w:val="24"/>
        </w:rPr>
        <w:t>) on the top of the bars indicate significant differences among treatments (p &lt; 0.05)</w:t>
      </w:r>
      <w:r w:rsidR="00924C23">
        <w:rPr>
          <w:rFonts w:cs="Times New Roman"/>
          <w:szCs w:val="24"/>
        </w:rPr>
        <w:t>.</w:t>
      </w:r>
    </w:p>
    <w:p w14:paraId="6F7F4FD2" w14:textId="5E9D1116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b/>
          <w:bCs/>
          <w:szCs w:val="24"/>
        </w:rPr>
        <w:t>Table S10</w:t>
      </w:r>
      <w:r w:rsidRPr="00110D5A">
        <w:rPr>
          <w:rFonts w:cs="Times New Roman"/>
          <w:szCs w:val="24"/>
        </w:rPr>
        <w:t>. Activity of polyphenol oxidase (PPO).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1459"/>
        <w:gridCol w:w="1459"/>
        <w:gridCol w:w="1389"/>
        <w:gridCol w:w="1389"/>
        <w:gridCol w:w="1459"/>
      </w:tblGrid>
      <w:tr w:rsidR="00B0032E" w:rsidRPr="00110D5A" w14:paraId="50A91D32" w14:textId="77777777" w:rsidTr="009E0C33">
        <w:trPr>
          <w:trHeight w:hRule="exact" w:val="454"/>
          <w:jc w:val="center"/>
        </w:trPr>
        <w:tc>
          <w:tcPr>
            <w:tcW w:w="1038" w:type="pct"/>
            <w:tcBorders>
              <w:bottom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2260C40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08B0A887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5 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7C3DFC23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10 d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70FECB48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 d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79C96E88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 d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</w:tcPr>
          <w:p w14:paraId="3FA24E78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 d</w:t>
            </w:r>
          </w:p>
        </w:tc>
      </w:tr>
      <w:tr w:rsidR="00B0032E" w:rsidRPr="00110D5A" w14:paraId="6999D55E" w14:textId="77777777" w:rsidTr="009E0C33">
        <w:trPr>
          <w:trHeight w:hRule="exact" w:val="454"/>
          <w:jc w:val="center"/>
        </w:trPr>
        <w:tc>
          <w:tcPr>
            <w:tcW w:w="1038" w:type="pct"/>
            <w:tcBorders>
              <w:top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2D1EB92" w14:textId="77777777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Blank control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A4702CD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19.76±0.81</w:t>
            </w:r>
            <w:r w:rsidRPr="00110D5A">
              <w:rPr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143463F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12.36±0.07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69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CEAAC37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28.46±0.93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69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1DD7ED7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36.20±0.91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957D52C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12.36±0.07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</w:tr>
      <w:tr w:rsidR="00B0032E" w:rsidRPr="00110D5A" w14:paraId="28328D1A" w14:textId="77777777" w:rsidTr="009E0C33">
        <w:trPr>
          <w:trHeight w:hRule="exact" w:val="576"/>
          <w:jc w:val="center"/>
        </w:trPr>
        <w:tc>
          <w:tcPr>
            <w:tcW w:w="1038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D9B75ED" w14:textId="4276B2BA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Coating</w:t>
            </w:r>
            <w:r w:rsidR="0023795D" w:rsidRPr="00110D5A">
              <w:rPr>
                <w:sz w:val="24"/>
                <w:szCs w:val="24"/>
              </w:rPr>
              <w:t xml:space="preserve"> </w:t>
            </w:r>
            <w:r w:rsidRPr="00110D5A">
              <w:rPr>
                <w:sz w:val="24"/>
                <w:szCs w:val="24"/>
              </w:rPr>
              <w:t>Agent</w:t>
            </w:r>
            <w:r w:rsidR="0023795D" w:rsidRPr="00110D5A">
              <w:rPr>
                <w:sz w:val="24"/>
                <w:szCs w:val="24"/>
              </w:rPr>
              <w:t xml:space="preserve"> </w:t>
            </w:r>
            <w:r w:rsidRPr="00110D5A">
              <w:rPr>
                <w:sz w:val="24"/>
                <w:szCs w:val="24"/>
              </w:rPr>
              <w:t>(CA)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6007EBD3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21.80±0.97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2AEED89E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18.88±0.45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27F8EC82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41.90±0.73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1395F92B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27.00±2.71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B849419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18.88±0.45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</w:tr>
      <w:tr w:rsidR="00B0032E" w:rsidRPr="00110D5A" w14:paraId="7493C6D4" w14:textId="77777777" w:rsidTr="009E0C33">
        <w:trPr>
          <w:trHeight w:hRule="exact" w:val="454"/>
          <w:jc w:val="center"/>
        </w:trPr>
        <w:tc>
          <w:tcPr>
            <w:tcW w:w="1038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65BE867" w14:textId="2C0FCDF8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CA+1/2 MIC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EEF759B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18.20±0.90</w:t>
            </w:r>
            <w:r w:rsidRPr="00110D5A">
              <w:rPr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437FB25F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15.96±1.07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14EAB21E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36.00±0.45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0ABFE6F1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25.40±2.69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F0B6E4F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15.96±1.07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</w:tr>
      <w:tr w:rsidR="00B0032E" w:rsidRPr="00110D5A" w14:paraId="7DFDF233" w14:textId="77777777" w:rsidTr="009E0C33">
        <w:trPr>
          <w:trHeight w:hRule="exact" w:val="454"/>
          <w:jc w:val="center"/>
        </w:trPr>
        <w:tc>
          <w:tcPr>
            <w:tcW w:w="1038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43FB637" w14:textId="77777777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 MIC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B3E37EA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24.28±0.80</w:t>
            </w:r>
            <w:r w:rsidRPr="00110D5A">
              <w:rPr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1CF40758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20.12±3.17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58CA6DD8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30.88±2.36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68E4DE1E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17.56±1.21</w:t>
            </w:r>
            <w:r w:rsidRPr="00110D5A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2F2A1F42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20.12±3.17</w:t>
            </w:r>
            <w:r w:rsidRPr="00110D5A">
              <w:rPr>
                <w:sz w:val="24"/>
                <w:szCs w:val="24"/>
                <w:vertAlign w:val="superscript"/>
              </w:rPr>
              <w:t>ab</w:t>
            </w:r>
          </w:p>
        </w:tc>
      </w:tr>
      <w:tr w:rsidR="00B0032E" w:rsidRPr="00110D5A" w14:paraId="1594E8DC" w14:textId="77777777" w:rsidTr="009E0C33">
        <w:trPr>
          <w:trHeight w:hRule="exact" w:val="454"/>
          <w:jc w:val="center"/>
        </w:trPr>
        <w:tc>
          <w:tcPr>
            <w:tcW w:w="1038" w:type="pct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2419CD2" w14:textId="77777777" w:rsidR="00B0032E" w:rsidRPr="00110D5A" w:rsidRDefault="00B0032E" w:rsidP="009E0C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CA+2 MIC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A29D55D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25.96±1.06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31EB5004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21.92±1.64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2B696D6A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31.16±1.83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69" w:type="pct"/>
            <w:tcBorders>
              <w:tl2br w:val="nil"/>
              <w:tr2bl w:val="nil"/>
            </w:tcBorders>
            <w:vAlign w:val="center"/>
          </w:tcPr>
          <w:p w14:paraId="06974BAF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23.76±0.98</w:t>
            </w:r>
            <w:r w:rsidRPr="00110D5A">
              <w:rPr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753F39AF" w14:textId="77777777" w:rsidR="00B0032E" w:rsidRPr="00110D5A" w:rsidRDefault="00B0032E" w:rsidP="009E0C33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110D5A">
              <w:rPr>
                <w:sz w:val="24"/>
                <w:szCs w:val="24"/>
              </w:rPr>
              <w:t>21.92±1.64</w:t>
            </w:r>
            <w:r w:rsidRPr="00110D5A">
              <w:rPr>
                <w:sz w:val="24"/>
                <w:szCs w:val="24"/>
                <w:vertAlign w:val="superscript"/>
              </w:rPr>
              <w:t>a</w:t>
            </w:r>
          </w:p>
        </w:tc>
      </w:tr>
    </w:tbl>
    <w:p w14:paraId="0CB6042F" w14:textId="01FB2428" w:rsidR="00B0032E" w:rsidRPr="00110D5A" w:rsidRDefault="00B0032E" w:rsidP="00110D5A">
      <w:pPr>
        <w:rPr>
          <w:rFonts w:cs="Times New Roman"/>
          <w:szCs w:val="24"/>
        </w:rPr>
      </w:pPr>
      <w:r w:rsidRPr="00110D5A">
        <w:rPr>
          <w:rFonts w:cs="Times New Roman"/>
          <w:szCs w:val="24"/>
        </w:rPr>
        <w:lastRenderedPageBreak/>
        <w:t>Note: Day 1 = 12.22 ± 2.00</w:t>
      </w:r>
      <w:r w:rsidR="005416E4">
        <w:rPr>
          <w:rFonts w:cs="Times New Roman"/>
          <w:szCs w:val="24"/>
        </w:rPr>
        <w:t xml:space="preserve"> (</w:t>
      </w:r>
      <w:r w:rsidRPr="00110D5A">
        <w:rPr>
          <w:rFonts w:cs="Times New Roman"/>
          <w:szCs w:val="24"/>
        </w:rPr>
        <w:t>U/g</w:t>
      </w:r>
      <w:r w:rsidR="005416E4">
        <w:rPr>
          <w:rFonts w:cs="Times New Roman"/>
          <w:szCs w:val="24"/>
        </w:rPr>
        <w:t xml:space="preserve">). </w:t>
      </w:r>
      <w:r w:rsidR="005416E4" w:rsidRPr="00597D4E">
        <w:rPr>
          <w:rFonts w:cs="Times New Roman"/>
          <w:szCs w:val="24"/>
        </w:rPr>
        <w:t>Different lower-case letters (a</w:t>
      </w:r>
      <w:r w:rsidR="005416E4">
        <w:rPr>
          <w:rFonts w:cs="Times New Roman"/>
          <w:szCs w:val="24"/>
        </w:rPr>
        <w:t>, b, c…</w:t>
      </w:r>
      <w:r w:rsidR="005416E4" w:rsidRPr="00597D4E">
        <w:rPr>
          <w:rFonts w:cs="Times New Roman"/>
          <w:szCs w:val="24"/>
        </w:rPr>
        <w:t>) on the top of the bars indicate significant differences among treatments (p &lt; 0.05)</w:t>
      </w:r>
      <w:r w:rsidR="005416E4">
        <w:rPr>
          <w:rFonts w:cs="Times New Roman"/>
          <w:szCs w:val="24"/>
        </w:rPr>
        <w:t>.</w:t>
      </w:r>
    </w:p>
    <w:p w14:paraId="1AEAEA2A" w14:textId="5896BDE6" w:rsidR="00D47ED6" w:rsidRPr="00D47ED6" w:rsidRDefault="00D47ED6" w:rsidP="00110D5A">
      <w:pPr>
        <w:spacing w:line="276" w:lineRule="auto"/>
        <w:rPr>
          <w:rFonts w:cs="Times New Roman"/>
          <w:szCs w:val="24"/>
        </w:rPr>
      </w:pPr>
      <w:r w:rsidRPr="00D47ED6">
        <w:rPr>
          <w:rFonts w:cs="Times New Roman"/>
          <w:b/>
          <w:bCs/>
          <w:szCs w:val="24"/>
        </w:rPr>
        <w:t>Table</w:t>
      </w:r>
      <w:r w:rsidRPr="00110D5A">
        <w:rPr>
          <w:rFonts w:cs="Times New Roman"/>
          <w:b/>
          <w:bCs/>
          <w:szCs w:val="24"/>
        </w:rPr>
        <w:t xml:space="preserve"> S11.</w:t>
      </w:r>
      <w:r w:rsidRPr="00D47ED6">
        <w:rPr>
          <w:rFonts w:cs="Times New Roman"/>
          <w:b/>
          <w:bCs/>
          <w:szCs w:val="24"/>
        </w:rPr>
        <w:t xml:space="preserve"> </w:t>
      </w:r>
      <w:r w:rsidRPr="00D47ED6">
        <w:rPr>
          <w:rFonts w:cs="Times New Roman"/>
          <w:szCs w:val="24"/>
        </w:rPr>
        <w:t>Decay rate during post-harvest ripening</w:t>
      </w:r>
      <w:r w:rsidRPr="00110D5A">
        <w:rPr>
          <w:rFonts w:cs="Times New Roman"/>
          <w:szCs w:val="24"/>
        </w:rPr>
        <w:t>.</w:t>
      </w:r>
    </w:p>
    <w:tbl>
      <w:tblPr>
        <w:tblW w:w="5000" w:type="pct"/>
        <w:jc w:val="center"/>
        <w:tblBorders>
          <w:top w:val="single" w:sz="8" w:space="0" w:color="000000"/>
          <w:bottom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1297"/>
        <w:gridCol w:w="1394"/>
        <w:gridCol w:w="1394"/>
        <w:gridCol w:w="1493"/>
        <w:gridCol w:w="1286"/>
      </w:tblGrid>
      <w:tr w:rsidR="00D47ED6" w:rsidRPr="00D47ED6" w14:paraId="15E8BA6A" w14:textId="77777777" w:rsidTr="009E0C33">
        <w:trPr>
          <w:trHeight w:val="413"/>
          <w:jc w:val="center"/>
        </w:trPr>
        <w:tc>
          <w:tcPr>
            <w:tcW w:w="1199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260BC0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Treatment</w:t>
            </w:r>
          </w:p>
        </w:tc>
        <w:tc>
          <w:tcPr>
            <w:tcW w:w="3801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8AF5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Decay Rate</w:t>
            </w:r>
            <w:r w:rsidRPr="00D47ED6">
              <w:rPr>
                <w:rFonts w:cs="Times New Roman"/>
                <w:b/>
                <w:bCs/>
                <w:szCs w:val="24"/>
              </w:rPr>
              <w:t>（</w:t>
            </w:r>
            <w:r w:rsidRPr="00D47ED6">
              <w:rPr>
                <w:rFonts w:cs="Times New Roman"/>
                <w:b/>
                <w:bCs/>
                <w:szCs w:val="24"/>
              </w:rPr>
              <w:t>%</w:t>
            </w:r>
            <w:r w:rsidRPr="00D47ED6">
              <w:rPr>
                <w:rFonts w:cs="Times New Roman"/>
                <w:b/>
                <w:bCs/>
                <w:szCs w:val="24"/>
              </w:rPr>
              <w:t>）</w:t>
            </w:r>
          </w:p>
        </w:tc>
      </w:tr>
      <w:tr w:rsidR="009E0C33" w:rsidRPr="00D47ED6" w14:paraId="19B30A91" w14:textId="77777777" w:rsidTr="009E0C33">
        <w:trPr>
          <w:trHeight w:val="295"/>
          <w:jc w:val="center"/>
        </w:trPr>
        <w:tc>
          <w:tcPr>
            <w:tcW w:w="1199" w:type="pct"/>
            <w:vMerge/>
            <w:tcBorders>
              <w:bottom w:val="single" w:sz="8" w:space="0" w:color="000000"/>
            </w:tcBorders>
            <w:vAlign w:val="center"/>
          </w:tcPr>
          <w:p w14:paraId="1C442D15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18" w:type="pct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2376C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5 d</w:t>
            </w:r>
          </w:p>
        </w:tc>
        <w:tc>
          <w:tcPr>
            <w:tcW w:w="772" w:type="pct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51E4C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10 d</w:t>
            </w:r>
          </w:p>
        </w:tc>
        <w:tc>
          <w:tcPr>
            <w:tcW w:w="772" w:type="pct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B83163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15 d</w:t>
            </w:r>
          </w:p>
        </w:tc>
        <w:tc>
          <w:tcPr>
            <w:tcW w:w="827" w:type="pct"/>
            <w:tcBorders>
              <w:bottom w:val="single" w:sz="8" w:space="0" w:color="000000"/>
            </w:tcBorders>
            <w:vAlign w:val="center"/>
          </w:tcPr>
          <w:p w14:paraId="004B6C66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20 d</w:t>
            </w:r>
          </w:p>
        </w:tc>
        <w:tc>
          <w:tcPr>
            <w:tcW w:w="711" w:type="pct"/>
            <w:tcBorders>
              <w:bottom w:val="single" w:sz="8" w:space="0" w:color="000000"/>
            </w:tcBorders>
            <w:vAlign w:val="center"/>
          </w:tcPr>
          <w:p w14:paraId="688A38D4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25 d</w:t>
            </w:r>
          </w:p>
        </w:tc>
      </w:tr>
      <w:tr w:rsidR="009E0C33" w:rsidRPr="00D47ED6" w14:paraId="79839A95" w14:textId="77777777" w:rsidTr="009E0C33">
        <w:trPr>
          <w:trHeight w:val="295"/>
          <w:jc w:val="center"/>
        </w:trPr>
        <w:tc>
          <w:tcPr>
            <w:tcW w:w="1199" w:type="pct"/>
            <w:tcBorders>
              <w:top w:val="single" w:sz="8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A90D9C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Blank control</w:t>
            </w:r>
          </w:p>
        </w:tc>
        <w:tc>
          <w:tcPr>
            <w:tcW w:w="718" w:type="pct"/>
            <w:tcBorders>
              <w:top w:val="single" w:sz="8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BBE3C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11.02±1.90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  <w:tc>
          <w:tcPr>
            <w:tcW w:w="772" w:type="pct"/>
            <w:tcBorders>
              <w:top w:val="single" w:sz="8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3DF636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26.61±1.47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  <w:tc>
          <w:tcPr>
            <w:tcW w:w="772" w:type="pct"/>
            <w:tcBorders>
              <w:top w:val="single" w:sz="8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1B5D78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44.12±4.72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  <w:tc>
          <w:tcPr>
            <w:tcW w:w="827" w:type="pct"/>
            <w:tcBorders>
              <w:top w:val="single" w:sz="8" w:space="0" w:color="000000"/>
              <w:tl2br w:val="nil"/>
              <w:tr2bl w:val="nil"/>
            </w:tcBorders>
            <w:vAlign w:val="center"/>
          </w:tcPr>
          <w:p w14:paraId="52DD9524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59.31±5.58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  <w:tc>
          <w:tcPr>
            <w:tcW w:w="711" w:type="pct"/>
            <w:tcBorders>
              <w:top w:val="single" w:sz="8" w:space="0" w:color="000000"/>
              <w:tl2br w:val="nil"/>
              <w:tr2bl w:val="nil"/>
            </w:tcBorders>
            <w:vAlign w:val="center"/>
          </w:tcPr>
          <w:p w14:paraId="19AF6A09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74.08±6.25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</w:tr>
      <w:tr w:rsidR="009E0C33" w:rsidRPr="00D47ED6" w14:paraId="34F48DED" w14:textId="77777777" w:rsidTr="009E0C33">
        <w:trPr>
          <w:trHeight w:val="254"/>
          <w:jc w:val="center"/>
        </w:trPr>
        <w:tc>
          <w:tcPr>
            <w:tcW w:w="119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32A0" w14:textId="15D55DD4" w:rsidR="00D47ED6" w:rsidRPr="00D47ED6" w:rsidRDefault="0023795D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110D5A">
              <w:rPr>
                <w:rFonts w:cs="Times New Roman"/>
                <w:szCs w:val="24"/>
              </w:rPr>
              <w:t xml:space="preserve">Coating </w:t>
            </w:r>
            <w:r w:rsidR="00A7041E">
              <w:rPr>
                <w:rFonts w:cs="Times New Roman"/>
                <w:szCs w:val="24"/>
              </w:rPr>
              <w:t>A</w:t>
            </w:r>
            <w:r w:rsidRPr="00110D5A">
              <w:rPr>
                <w:rFonts w:cs="Times New Roman"/>
                <w:szCs w:val="24"/>
              </w:rPr>
              <w:t>gent</w:t>
            </w:r>
            <w:r w:rsidR="00A7041E">
              <w:rPr>
                <w:rFonts w:cs="Times New Roman"/>
                <w:szCs w:val="24"/>
              </w:rPr>
              <w:t xml:space="preserve"> </w:t>
            </w:r>
            <w:r w:rsidRPr="00110D5A">
              <w:rPr>
                <w:rFonts w:cs="Times New Roman"/>
                <w:szCs w:val="24"/>
              </w:rPr>
              <w:t>(</w:t>
            </w:r>
            <w:r w:rsidR="00D47ED6" w:rsidRPr="00D47ED6">
              <w:rPr>
                <w:rFonts w:cs="Times New Roman"/>
                <w:szCs w:val="24"/>
              </w:rPr>
              <w:t>CA</w:t>
            </w:r>
            <w:r w:rsidRPr="00110D5A">
              <w:rPr>
                <w:rFonts w:cs="Times New Roman"/>
                <w:szCs w:val="24"/>
              </w:rPr>
              <w:t>)</w:t>
            </w:r>
          </w:p>
        </w:tc>
        <w:tc>
          <w:tcPr>
            <w:tcW w:w="7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FE91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6.98±1.22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  <w:tc>
          <w:tcPr>
            <w:tcW w:w="77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ABD5F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18.81±1.04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  <w:tc>
          <w:tcPr>
            <w:tcW w:w="77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CF9DEE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30.64±2.00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  <w:tc>
          <w:tcPr>
            <w:tcW w:w="827" w:type="pct"/>
            <w:tcBorders>
              <w:tl2br w:val="nil"/>
              <w:tr2bl w:val="nil"/>
            </w:tcBorders>
            <w:vAlign w:val="center"/>
          </w:tcPr>
          <w:p w14:paraId="2CEAAB0C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40.12±1.73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 w14:paraId="41B0C14D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59.33±1.77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</w:tr>
      <w:tr w:rsidR="009E0C33" w:rsidRPr="00D47ED6" w14:paraId="30C27437" w14:textId="77777777" w:rsidTr="009E0C33">
        <w:trPr>
          <w:trHeight w:val="295"/>
          <w:jc w:val="center"/>
        </w:trPr>
        <w:tc>
          <w:tcPr>
            <w:tcW w:w="119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5869B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bookmarkStart w:id="13" w:name="OLE_LINK12"/>
            <w:bookmarkStart w:id="14" w:name="OLE_LINK13" w:colFirst="0" w:colLast="0"/>
            <w:r w:rsidRPr="00D47ED6">
              <w:rPr>
                <w:rFonts w:cs="Times New Roman"/>
                <w:szCs w:val="24"/>
              </w:rPr>
              <w:t>½ MIC +</w:t>
            </w:r>
            <w:bookmarkEnd w:id="13"/>
            <w:r w:rsidRPr="00D47ED6">
              <w:rPr>
                <w:rFonts w:cs="Times New Roman"/>
                <w:szCs w:val="24"/>
              </w:rPr>
              <w:t xml:space="preserve"> CA</w:t>
            </w:r>
          </w:p>
        </w:tc>
        <w:tc>
          <w:tcPr>
            <w:tcW w:w="7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39A30D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3.33±0.53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7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11326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10.57±2.92</w:t>
            </w:r>
            <w:r w:rsidRPr="00D47ED6">
              <w:rPr>
                <w:rFonts w:cs="Times New Roman"/>
                <w:szCs w:val="24"/>
                <w:vertAlign w:val="superscript"/>
              </w:rPr>
              <w:t>cd</w:t>
            </w:r>
          </w:p>
        </w:tc>
        <w:tc>
          <w:tcPr>
            <w:tcW w:w="77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86229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26.63±1.44</w:t>
            </w:r>
            <w:r w:rsidRPr="00D47ED6">
              <w:rPr>
                <w:rFonts w:cs="Times New Roman"/>
                <w:szCs w:val="24"/>
                <w:vertAlign w:val="superscript"/>
              </w:rPr>
              <w:t>bc</w:t>
            </w:r>
          </w:p>
        </w:tc>
        <w:tc>
          <w:tcPr>
            <w:tcW w:w="827" w:type="pct"/>
            <w:tcBorders>
              <w:tl2br w:val="nil"/>
              <w:tr2bl w:val="nil"/>
            </w:tcBorders>
            <w:vAlign w:val="center"/>
          </w:tcPr>
          <w:p w14:paraId="4D9A9210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34.42±1.75</w:t>
            </w:r>
            <w:r w:rsidRPr="00D47ED6">
              <w:rPr>
                <w:rFonts w:cs="Times New Roman"/>
                <w:szCs w:val="24"/>
                <w:vertAlign w:val="superscript"/>
              </w:rPr>
              <w:t>bc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 w14:paraId="3DE2617B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szCs w:val="24"/>
              </w:rPr>
              <w:t>44.57±1.32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</w:tr>
      <w:tr w:rsidR="009E0C33" w:rsidRPr="00D47ED6" w14:paraId="6240C25D" w14:textId="77777777" w:rsidTr="009E0C33">
        <w:trPr>
          <w:trHeight w:val="154"/>
          <w:jc w:val="center"/>
        </w:trPr>
        <w:tc>
          <w:tcPr>
            <w:tcW w:w="119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1353A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MIC + CA</w:t>
            </w:r>
          </w:p>
        </w:tc>
        <w:tc>
          <w:tcPr>
            <w:tcW w:w="7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3C457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3.91±0.90</w:t>
            </w:r>
            <w:r w:rsidRPr="00D47ED6">
              <w:rPr>
                <w:rFonts w:cs="Times New Roman"/>
                <w:szCs w:val="24"/>
                <w:vertAlign w:val="superscript"/>
              </w:rPr>
              <w:t>bc</w:t>
            </w:r>
          </w:p>
        </w:tc>
        <w:tc>
          <w:tcPr>
            <w:tcW w:w="77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02861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11.78±2.18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7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79E4EF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23.54±1.33</w:t>
            </w:r>
            <w:r w:rsidRPr="00D47ED6">
              <w:rPr>
                <w:rFonts w:cs="Times New Roman"/>
                <w:szCs w:val="24"/>
                <w:vertAlign w:val="superscript"/>
              </w:rPr>
              <w:t>bc</w:t>
            </w:r>
          </w:p>
        </w:tc>
        <w:tc>
          <w:tcPr>
            <w:tcW w:w="827" w:type="pct"/>
            <w:tcBorders>
              <w:tl2br w:val="nil"/>
              <w:tr2bl w:val="nil"/>
            </w:tcBorders>
            <w:vAlign w:val="center"/>
          </w:tcPr>
          <w:p w14:paraId="4E507A8B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34.28±46.07</w:t>
            </w:r>
            <w:r w:rsidRPr="00D47ED6">
              <w:rPr>
                <w:rFonts w:cs="Times New Roman"/>
                <w:szCs w:val="24"/>
                <w:vertAlign w:val="superscript"/>
              </w:rPr>
              <w:t>bc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 w14:paraId="0079F88C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46.07±1.47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</w:tr>
      <w:tr w:rsidR="009E0C33" w:rsidRPr="00D47ED6" w14:paraId="1259EBF7" w14:textId="77777777" w:rsidTr="009E0C33">
        <w:trPr>
          <w:trHeight w:val="295"/>
          <w:jc w:val="center"/>
        </w:trPr>
        <w:tc>
          <w:tcPr>
            <w:tcW w:w="119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D49C4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 MIC + CA</w:t>
            </w:r>
          </w:p>
        </w:tc>
        <w:tc>
          <w:tcPr>
            <w:tcW w:w="7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3E3A9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3.22±0.46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7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17CBF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5.68±1.15</w:t>
            </w:r>
            <w:r w:rsidRPr="00D47ED6">
              <w:rPr>
                <w:rFonts w:cs="Times New Roman"/>
                <w:szCs w:val="24"/>
                <w:vertAlign w:val="superscript"/>
              </w:rPr>
              <w:t>d</w:t>
            </w:r>
          </w:p>
        </w:tc>
        <w:tc>
          <w:tcPr>
            <w:tcW w:w="77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B879F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19.39±1.31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827" w:type="pct"/>
            <w:tcBorders>
              <w:tl2br w:val="nil"/>
              <w:tr2bl w:val="nil"/>
            </w:tcBorders>
            <w:vAlign w:val="center"/>
          </w:tcPr>
          <w:p w14:paraId="04DECF9C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27.16±0.61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center"/>
          </w:tcPr>
          <w:p w14:paraId="72CF3610" w14:textId="77777777" w:rsidR="00D47ED6" w:rsidRPr="00D47ED6" w:rsidRDefault="00D47ED6" w:rsidP="009E0C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38.26±2.46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</w:tr>
    </w:tbl>
    <w:bookmarkEnd w:id="14"/>
    <w:p w14:paraId="1EBE28CA" w14:textId="2DF1FD29" w:rsidR="00D47ED6" w:rsidRPr="00D47ED6" w:rsidRDefault="00D47ED6" w:rsidP="00110D5A">
      <w:pPr>
        <w:spacing w:line="276" w:lineRule="auto"/>
        <w:rPr>
          <w:rFonts w:cs="Times New Roman"/>
          <w:szCs w:val="24"/>
        </w:rPr>
      </w:pPr>
      <w:r w:rsidRPr="00D47ED6">
        <w:rPr>
          <w:rFonts w:cs="Times New Roman"/>
          <w:szCs w:val="24"/>
        </w:rPr>
        <w:t xml:space="preserve">Note: </w:t>
      </w:r>
      <w:r w:rsidR="0085654B">
        <w:rPr>
          <w:rFonts w:cs="Times New Roman"/>
          <w:szCs w:val="24"/>
        </w:rPr>
        <w:t xml:space="preserve">½ </w:t>
      </w:r>
      <w:r w:rsidRPr="00D47ED6">
        <w:rPr>
          <w:rFonts w:cs="Times New Roman"/>
          <w:szCs w:val="24"/>
        </w:rPr>
        <w:t>MIC SEO = 0.1% SEO</w:t>
      </w:r>
      <w:r w:rsidR="00D0429E">
        <w:rPr>
          <w:rFonts w:cs="Times New Roman"/>
          <w:szCs w:val="24"/>
        </w:rPr>
        <w:t xml:space="preserve">. </w:t>
      </w:r>
      <w:r w:rsidR="00D0429E" w:rsidRPr="00597D4E">
        <w:rPr>
          <w:rFonts w:cs="Times New Roman"/>
          <w:szCs w:val="24"/>
        </w:rPr>
        <w:t>Different lower-case letters (a</w:t>
      </w:r>
      <w:r w:rsidR="00D0429E">
        <w:rPr>
          <w:rFonts w:cs="Times New Roman"/>
          <w:szCs w:val="24"/>
        </w:rPr>
        <w:t>, b, c…</w:t>
      </w:r>
      <w:r w:rsidR="00D0429E" w:rsidRPr="00597D4E">
        <w:rPr>
          <w:rFonts w:cs="Times New Roman"/>
          <w:szCs w:val="24"/>
        </w:rPr>
        <w:t>) on the top of the bars indicate significant differences among treatments (p &lt; 0.05)</w:t>
      </w:r>
      <w:r w:rsidR="00D0429E">
        <w:rPr>
          <w:rFonts w:cs="Times New Roman"/>
          <w:szCs w:val="24"/>
        </w:rPr>
        <w:t>.</w:t>
      </w:r>
    </w:p>
    <w:p w14:paraId="002FA0DB" w14:textId="4C078C1B" w:rsidR="00D47ED6" w:rsidRPr="00D47ED6" w:rsidRDefault="00D47ED6" w:rsidP="00110D5A">
      <w:pPr>
        <w:spacing w:line="276" w:lineRule="auto"/>
        <w:rPr>
          <w:rFonts w:cs="Times New Roman"/>
          <w:szCs w:val="24"/>
        </w:rPr>
      </w:pPr>
      <w:r w:rsidRPr="00D47ED6">
        <w:rPr>
          <w:rFonts w:cs="Times New Roman"/>
          <w:b/>
          <w:bCs/>
          <w:szCs w:val="24"/>
        </w:rPr>
        <w:t xml:space="preserve">Table </w:t>
      </w:r>
      <w:r w:rsidRPr="00110D5A">
        <w:rPr>
          <w:rFonts w:cs="Times New Roman"/>
          <w:b/>
          <w:bCs/>
          <w:szCs w:val="24"/>
        </w:rPr>
        <w:t>S12.</w:t>
      </w:r>
      <w:r w:rsidRPr="00D47ED6">
        <w:rPr>
          <w:rFonts w:cs="Times New Roman"/>
          <w:b/>
          <w:bCs/>
          <w:szCs w:val="24"/>
        </w:rPr>
        <w:t xml:space="preserve"> </w:t>
      </w:r>
      <w:r w:rsidRPr="00D47ED6">
        <w:rPr>
          <w:rFonts w:cs="Times New Roman"/>
          <w:szCs w:val="24"/>
        </w:rPr>
        <w:t>Disease index during post-harvest ripening</w:t>
      </w:r>
      <w:r w:rsidRPr="00110D5A">
        <w:rPr>
          <w:rFonts w:cs="Times New Roman"/>
          <w:szCs w:val="24"/>
        </w:rPr>
        <w:t>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1392"/>
        <w:gridCol w:w="1392"/>
        <w:gridCol w:w="1325"/>
        <w:gridCol w:w="1371"/>
        <w:gridCol w:w="1369"/>
      </w:tblGrid>
      <w:tr w:rsidR="00D47ED6" w:rsidRPr="00D47ED6" w14:paraId="796474DD" w14:textId="77777777" w:rsidTr="009E0C33">
        <w:trPr>
          <w:trHeight w:val="413"/>
          <w:jc w:val="center"/>
        </w:trPr>
        <w:tc>
          <w:tcPr>
            <w:tcW w:w="120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AB25F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Treatment</w:t>
            </w:r>
          </w:p>
        </w:tc>
        <w:tc>
          <w:tcPr>
            <w:tcW w:w="3793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9C4EC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Disease index</w:t>
            </w:r>
            <w:r w:rsidRPr="00D47ED6">
              <w:rPr>
                <w:rFonts w:cs="Times New Roman"/>
                <w:b/>
                <w:bCs/>
                <w:szCs w:val="24"/>
              </w:rPr>
              <w:t>（</w:t>
            </w:r>
            <w:r w:rsidRPr="00D47ED6">
              <w:rPr>
                <w:rFonts w:cs="Times New Roman"/>
                <w:b/>
                <w:bCs/>
                <w:szCs w:val="24"/>
              </w:rPr>
              <w:t>%</w:t>
            </w:r>
            <w:r w:rsidRPr="00D47ED6">
              <w:rPr>
                <w:rFonts w:cs="Times New Roman"/>
                <w:b/>
                <w:bCs/>
                <w:szCs w:val="24"/>
              </w:rPr>
              <w:t>）</w:t>
            </w:r>
          </w:p>
        </w:tc>
      </w:tr>
      <w:tr w:rsidR="00D47ED6" w:rsidRPr="00D47ED6" w14:paraId="3FF222FE" w14:textId="77777777" w:rsidTr="009E0C33">
        <w:trPr>
          <w:trHeight w:val="264"/>
          <w:jc w:val="center"/>
        </w:trPr>
        <w:tc>
          <w:tcPr>
            <w:tcW w:w="12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DE4281D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71" w:type="pct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3B4AE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5 d</w:t>
            </w:r>
          </w:p>
        </w:tc>
        <w:tc>
          <w:tcPr>
            <w:tcW w:w="771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75060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10 d</w:t>
            </w:r>
          </w:p>
        </w:tc>
        <w:tc>
          <w:tcPr>
            <w:tcW w:w="73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3528F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15 d</w:t>
            </w:r>
          </w:p>
        </w:tc>
        <w:tc>
          <w:tcPr>
            <w:tcW w:w="75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AB31012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20 d</w:t>
            </w:r>
          </w:p>
        </w:tc>
        <w:tc>
          <w:tcPr>
            <w:tcW w:w="75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27C2708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b/>
                <w:bCs/>
                <w:szCs w:val="24"/>
              </w:rPr>
              <w:t>25 d</w:t>
            </w:r>
          </w:p>
        </w:tc>
      </w:tr>
      <w:tr w:rsidR="00D47ED6" w:rsidRPr="00D47ED6" w14:paraId="168C9561" w14:textId="77777777" w:rsidTr="009E0C33">
        <w:trPr>
          <w:trHeight w:val="295"/>
          <w:jc w:val="center"/>
        </w:trPr>
        <w:tc>
          <w:tcPr>
            <w:tcW w:w="1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52FE2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Blank control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AC120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18.12±2.29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FC22B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29.63±1.48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8A16B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41.36±2.67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56FBE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49.33±4.21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CBF1D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76.45±4.93</w:t>
            </w:r>
            <w:r w:rsidRPr="00D47ED6">
              <w:rPr>
                <w:rFonts w:cs="Times New Roman"/>
                <w:szCs w:val="24"/>
                <w:vertAlign w:val="superscript"/>
              </w:rPr>
              <w:t>a</w:t>
            </w:r>
          </w:p>
        </w:tc>
      </w:tr>
      <w:tr w:rsidR="00D47ED6" w:rsidRPr="00D47ED6" w14:paraId="2596CE06" w14:textId="77777777" w:rsidTr="009E0C33">
        <w:trPr>
          <w:trHeight w:val="90"/>
          <w:jc w:val="center"/>
        </w:trPr>
        <w:tc>
          <w:tcPr>
            <w:tcW w:w="1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B558C" w14:textId="4CB35195" w:rsidR="00D47ED6" w:rsidRPr="00D47ED6" w:rsidRDefault="00A7041E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Coating Agent (</w:t>
            </w:r>
            <w:r w:rsidR="00D47ED6" w:rsidRPr="00D47ED6">
              <w:rPr>
                <w:rFonts w:cs="Times New Roman"/>
                <w:szCs w:val="24"/>
              </w:rPr>
              <w:t>CA</w:t>
            </w:r>
            <w:r>
              <w:rPr>
                <w:rFonts w:cs="Times New Roman"/>
                <w:szCs w:val="24"/>
              </w:rPr>
              <w:t>)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1DB540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10.04±1.01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F267A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21.41±1.31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3E212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26.13±0.94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4BEE1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41.04±3.77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B9EC6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60.60±2.47</w:t>
            </w:r>
            <w:r w:rsidRPr="00D47ED6">
              <w:rPr>
                <w:rFonts w:cs="Times New Roman"/>
                <w:szCs w:val="24"/>
                <w:vertAlign w:val="superscript"/>
              </w:rPr>
              <w:t>b</w:t>
            </w:r>
          </w:p>
        </w:tc>
      </w:tr>
      <w:tr w:rsidR="00D47ED6" w:rsidRPr="00D47ED6" w14:paraId="36FB8B6B" w14:textId="77777777" w:rsidTr="009E0C33">
        <w:trPr>
          <w:trHeight w:val="274"/>
          <w:jc w:val="center"/>
        </w:trPr>
        <w:tc>
          <w:tcPr>
            <w:tcW w:w="1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6A8995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½ MIC + CA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CE4F6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5.04±1.39</w:t>
            </w:r>
            <w:r w:rsidRPr="00D47ED6">
              <w:rPr>
                <w:rFonts w:cs="Times New Roman"/>
                <w:szCs w:val="24"/>
                <w:vertAlign w:val="superscript"/>
              </w:rPr>
              <w:t>bc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85DF2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11.82±2.01</w:t>
            </w:r>
            <w:r w:rsidRPr="00D47ED6">
              <w:rPr>
                <w:rFonts w:cs="Times New Roman"/>
                <w:szCs w:val="24"/>
                <w:vertAlign w:val="superscript"/>
              </w:rPr>
              <w:t>cd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9100B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19.19±3.19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93B9A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28.53±1.01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07956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D47ED6">
              <w:rPr>
                <w:rFonts w:cs="Times New Roman"/>
                <w:szCs w:val="24"/>
              </w:rPr>
              <w:t>51.34±3.19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</w:tr>
      <w:tr w:rsidR="00D47ED6" w:rsidRPr="00D47ED6" w14:paraId="2B128F54" w14:textId="77777777" w:rsidTr="009E0C33">
        <w:trPr>
          <w:trHeight w:val="244"/>
          <w:jc w:val="center"/>
        </w:trPr>
        <w:tc>
          <w:tcPr>
            <w:tcW w:w="1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06408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MIC + CA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A70C7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5.48±11.41</w:t>
            </w:r>
            <w:r w:rsidRPr="00D47ED6">
              <w:rPr>
                <w:rFonts w:cs="Times New Roman"/>
                <w:szCs w:val="24"/>
                <w:vertAlign w:val="superscript"/>
              </w:rPr>
              <w:t>bc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57576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12.43±1.45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EA50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15.61±1.95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4CC9C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25.33±1.07</w:t>
            </w:r>
            <w:r w:rsidRPr="00D47ED6">
              <w:rPr>
                <w:rFonts w:cs="Times New Roman"/>
                <w:szCs w:val="24"/>
                <w:vertAlign w:val="superscript"/>
              </w:rPr>
              <w:t>cd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A7CCD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47.04±0.88</w:t>
            </w:r>
            <w:r w:rsidRPr="00D47ED6">
              <w:rPr>
                <w:rFonts w:cs="Times New Roman"/>
                <w:szCs w:val="24"/>
                <w:vertAlign w:val="superscript"/>
              </w:rPr>
              <w:t>cd</w:t>
            </w:r>
          </w:p>
        </w:tc>
      </w:tr>
      <w:tr w:rsidR="00D47ED6" w:rsidRPr="00D47ED6" w14:paraId="6CE33FCC" w14:textId="77777777" w:rsidTr="009E0C33">
        <w:trPr>
          <w:trHeight w:val="254"/>
          <w:jc w:val="center"/>
        </w:trPr>
        <w:tc>
          <w:tcPr>
            <w:tcW w:w="1207" w:type="pct"/>
            <w:tcBorders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14E9B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 MIC + CA</w:t>
            </w:r>
          </w:p>
        </w:tc>
        <w:tc>
          <w:tcPr>
            <w:tcW w:w="771" w:type="pct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012F8D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4.43±0.91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71" w:type="pct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A2A9C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7.52±0.84</w:t>
            </w:r>
            <w:r w:rsidRPr="00D47ED6">
              <w:rPr>
                <w:rFonts w:cs="Times New Roman"/>
                <w:szCs w:val="24"/>
                <w:vertAlign w:val="superscript"/>
              </w:rPr>
              <w:t>d</w:t>
            </w:r>
          </w:p>
        </w:tc>
        <w:tc>
          <w:tcPr>
            <w:tcW w:w="734" w:type="pct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1934B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12.63±0.9</w:t>
            </w:r>
            <w:r w:rsidRPr="00D47ED6">
              <w:rPr>
                <w:rFonts w:cs="Times New Roman"/>
                <w:szCs w:val="24"/>
                <w:vertAlign w:val="superscript"/>
              </w:rPr>
              <w:t>c</w:t>
            </w:r>
          </w:p>
        </w:tc>
        <w:tc>
          <w:tcPr>
            <w:tcW w:w="759" w:type="pct"/>
            <w:tcBorders>
              <w:bottom w:val="single" w:sz="8" w:space="0" w:color="auto"/>
            </w:tcBorders>
            <w:vAlign w:val="center"/>
          </w:tcPr>
          <w:p w14:paraId="47CC57F2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21±0.64</w:t>
            </w:r>
            <w:r w:rsidRPr="00D47ED6">
              <w:rPr>
                <w:rFonts w:cs="Times New Roman"/>
                <w:szCs w:val="24"/>
                <w:vertAlign w:val="superscript"/>
              </w:rPr>
              <w:t>d</w:t>
            </w:r>
          </w:p>
        </w:tc>
        <w:tc>
          <w:tcPr>
            <w:tcW w:w="759" w:type="pct"/>
            <w:tcBorders>
              <w:bottom w:val="single" w:sz="8" w:space="0" w:color="auto"/>
            </w:tcBorders>
            <w:vAlign w:val="center"/>
          </w:tcPr>
          <w:p w14:paraId="0556C57F" w14:textId="77777777" w:rsidR="00D47ED6" w:rsidRPr="00D47ED6" w:rsidRDefault="00D47ED6" w:rsidP="00110D5A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D47ED6">
              <w:rPr>
                <w:rFonts w:cs="Times New Roman"/>
                <w:szCs w:val="24"/>
              </w:rPr>
              <w:t>59.15±1.95</w:t>
            </w:r>
            <w:r w:rsidRPr="00D47ED6">
              <w:rPr>
                <w:rFonts w:cs="Times New Roman"/>
                <w:szCs w:val="24"/>
                <w:vertAlign w:val="superscript"/>
              </w:rPr>
              <w:t>d</w:t>
            </w:r>
          </w:p>
        </w:tc>
      </w:tr>
    </w:tbl>
    <w:p w14:paraId="54A2FEF2" w14:textId="1DF25098" w:rsidR="000E63AA" w:rsidRPr="00110D5A" w:rsidRDefault="00083D68" w:rsidP="00110D5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Note: </w:t>
      </w:r>
      <w:r w:rsidRPr="00597D4E">
        <w:rPr>
          <w:rFonts w:cs="Times New Roman"/>
          <w:szCs w:val="24"/>
        </w:rPr>
        <w:t>Different lower-case letters (a</w:t>
      </w:r>
      <w:r>
        <w:rPr>
          <w:rFonts w:cs="Times New Roman"/>
          <w:szCs w:val="24"/>
        </w:rPr>
        <w:t>, b, c…</w:t>
      </w:r>
      <w:r w:rsidRPr="00597D4E">
        <w:rPr>
          <w:rFonts w:cs="Times New Roman"/>
          <w:szCs w:val="24"/>
        </w:rPr>
        <w:t>) on the top of the bars indicate significant differences among treatments (p &lt; 0.05)</w:t>
      </w:r>
      <w:r>
        <w:rPr>
          <w:rFonts w:cs="Times New Roman"/>
          <w:szCs w:val="24"/>
        </w:rPr>
        <w:t>.</w:t>
      </w:r>
    </w:p>
    <w:sectPr w:rsidR="000E63AA" w:rsidRPr="00110D5A" w:rsidSect="00481721">
      <w:footerReference w:type="default" r:id="rId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C046B" w14:textId="77777777" w:rsidR="008960C2" w:rsidRDefault="008960C2" w:rsidP="00FB6994">
      <w:pPr>
        <w:spacing w:after="0" w:line="240" w:lineRule="auto"/>
      </w:pPr>
      <w:r>
        <w:separator/>
      </w:r>
    </w:p>
  </w:endnote>
  <w:endnote w:type="continuationSeparator" w:id="0">
    <w:p w14:paraId="030E887D" w14:textId="77777777" w:rsidR="008960C2" w:rsidRDefault="008960C2" w:rsidP="00FB6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41556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765202" w14:textId="1839AFFC" w:rsidR="00C760E8" w:rsidRDefault="00C760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2B6BF2" w14:textId="77777777" w:rsidR="00FB6994" w:rsidRDefault="00FB69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828E5" w14:textId="77777777" w:rsidR="008960C2" w:rsidRDefault="008960C2" w:rsidP="00FB6994">
      <w:pPr>
        <w:spacing w:after="0" w:line="240" w:lineRule="auto"/>
      </w:pPr>
      <w:r>
        <w:separator/>
      </w:r>
    </w:p>
  </w:footnote>
  <w:footnote w:type="continuationSeparator" w:id="0">
    <w:p w14:paraId="623FAE3C" w14:textId="77777777" w:rsidR="008960C2" w:rsidRDefault="008960C2" w:rsidP="00FB6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6C3662"/>
    <w:multiLevelType w:val="hybridMultilevel"/>
    <w:tmpl w:val="10063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89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QzsjQ3MjM3MDEzMzFT0lEKTi0uzszPAykwqQUA4dthSiwAAAA="/>
  </w:docVars>
  <w:rsids>
    <w:rsidRoot w:val="00BA3165"/>
    <w:rsid w:val="000235DC"/>
    <w:rsid w:val="00072868"/>
    <w:rsid w:val="00083D68"/>
    <w:rsid w:val="000850A9"/>
    <w:rsid w:val="000A0C57"/>
    <w:rsid w:val="000B2F9F"/>
    <w:rsid w:val="000E63AA"/>
    <w:rsid w:val="00110D5A"/>
    <w:rsid w:val="00116F3B"/>
    <w:rsid w:val="0011747A"/>
    <w:rsid w:val="001B23E3"/>
    <w:rsid w:val="001E79A7"/>
    <w:rsid w:val="0023795D"/>
    <w:rsid w:val="00272B17"/>
    <w:rsid w:val="002752A0"/>
    <w:rsid w:val="002B2E9E"/>
    <w:rsid w:val="002D2610"/>
    <w:rsid w:val="002E4868"/>
    <w:rsid w:val="002E6D70"/>
    <w:rsid w:val="00343598"/>
    <w:rsid w:val="00344AB9"/>
    <w:rsid w:val="003A1E49"/>
    <w:rsid w:val="00481721"/>
    <w:rsid w:val="005416E4"/>
    <w:rsid w:val="00550EB2"/>
    <w:rsid w:val="00566C8A"/>
    <w:rsid w:val="00597D4E"/>
    <w:rsid w:val="005C4D94"/>
    <w:rsid w:val="005E7E66"/>
    <w:rsid w:val="00636EDC"/>
    <w:rsid w:val="006D199F"/>
    <w:rsid w:val="007C2EB0"/>
    <w:rsid w:val="00817B88"/>
    <w:rsid w:val="0085654B"/>
    <w:rsid w:val="008960C2"/>
    <w:rsid w:val="00907016"/>
    <w:rsid w:val="00922505"/>
    <w:rsid w:val="00924C23"/>
    <w:rsid w:val="009841DC"/>
    <w:rsid w:val="009A0539"/>
    <w:rsid w:val="009B5CE9"/>
    <w:rsid w:val="009E0C33"/>
    <w:rsid w:val="00A02C63"/>
    <w:rsid w:val="00A7041E"/>
    <w:rsid w:val="00A90A89"/>
    <w:rsid w:val="00B0032E"/>
    <w:rsid w:val="00B251CC"/>
    <w:rsid w:val="00B25BCD"/>
    <w:rsid w:val="00B61F45"/>
    <w:rsid w:val="00B9370C"/>
    <w:rsid w:val="00BA3165"/>
    <w:rsid w:val="00C11EF6"/>
    <w:rsid w:val="00C47468"/>
    <w:rsid w:val="00C47C27"/>
    <w:rsid w:val="00C51681"/>
    <w:rsid w:val="00C54771"/>
    <w:rsid w:val="00C760E8"/>
    <w:rsid w:val="00D0429E"/>
    <w:rsid w:val="00D47ED6"/>
    <w:rsid w:val="00D9161A"/>
    <w:rsid w:val="00DB335C"/>
    <w:rsid w:val="00DC01B3"/>
    <w:rsid w:val="00DD07E6"/>
    <w:rsid w:val="00DF1066"/>
    <w:rsid w:val="00E657C7"/>
    <w:rsid w:val="00E87F77"/>
    <w:rsid w:val="00EC63E3"/>
    <w:rsid w:val="00F508D9"/>
    <w:rsid w:val="00FB6994"/>
    <w:rsid w:val="00FC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2DEBC3"/>
  <w14:defaultImageDpi w14:val="32767"/>
  <w15:chartTrackingRefBased/>
  <w15:docId w15:val="{37E0CFE7-9C7A-4959-AC24-3E331012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  <w14:ligatures w14:val="standardContextual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0" w:beforeAutospacing="0" w:after="160" w:afterAutospacing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E63AA"/>
    <w:pPr>
      <w:widowControl w:val="0"/>
      <w:spacing w:before="0" w:beforeAutospacing="0" w:after="0" w:afterAutospacing="0" w:line="240" w:lineRule="auto"/>
    </w:pPr>
    <w:rPr>
      <w:rFonts w:eastAsia="宋体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6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994"/>
  </w:style>
  <w:style w:type="paragraph" w:styleId="Footer">
    <w:name w:val="footer"/>
    <w:basedOn w:val="Normal"/>
    <w:link w:val="FooterChar"/>
    <w:uiPriority w:val="99"/>
    <w:unhideWhenUsed/>
    <w:rsid w:val="00FB6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994"/>
  </w:style>
  <w:style w:type="table" w:customStyle="1" w:styleId="TableGrid1">
    <w:name w:val="Table Grid1"/>
    <w:basedOn w:val="TableNormal"/>
    <w:next w:val="TableGrid"/>
    <w:uiPriority w:val="39"/>
    <w:rsid w:val="00C47468"/>
    <w:pPr>
      <w:spacing w:before="0" w:beforeAutospacing="0" w:after="0" w:afterAutospacing="0" w:line="240" w:lineRule="auto"/>
      <w:jc w:val="left"/>
    </w:pPr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2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Shahzaib MG</dc:creator>
  <cp:keywords/>
  <dc:description/>
  <cp:lastModifiedBy>Tech Science Press</cp:lastModifiedBy>
  <cp:revision>58</cp:revision>
  <dcterms:created xsi:type="dcterms:W3CDTF">2024-05-31T11:48:00Z</dcterms:created>
  <dcterms:modified xsi:type="dcterms:W3CDTF">2025-07-13T09:11:00Z</dcterms:modified>
</cp:coreProperties>
</file>