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E4406" w14:textId="77777777" w:rsidR="00E90917" w:rsidRPr="00B23AC3" w:rsidRDefault="00E90917" w:rsidP="00E90917">
      <w:pPr>
        <w:pStyle w:val="TSP41tablecaption"/>
        <w:jc w:val="center"/>
        <w:rPr>
          <w:rFonts w:eastAsia="宋体"/>
        </w:rPr>
      </w:pPr>
      <w:r w:rsidRPr="00B23AC3">
        <w:rPr>
          <w:b/>
        </w:rPr>
        <w:t>Table S1:</w:t>
      </w:r>
      <w:r w:rsidRPr="00B23AC3">
        <w:rPr>
          <w:rFonts w:eastAsia="宋体"/>
          <w:b/>
        </w:rPr>
        <w:t xml:space="preserve"> </w:t>
      </w:r>
      <w:r w:rsidRPr="00B23AC3">
        <w:rPr>
          <w:rFonts w:eastAsia="宋体"/>
        </w:rPr>
        <w:t>Plant community composition and dominant species at different grazing stages</w:t>
      </w:r>
      <w:r w:rsidRPr="00B23AC3">
        <w:t>.</w:t>
      </w:r>
    </w:p>
    <w:tbl>
      <w:tblPr>
        <w:tblStyle w:val="TableGrid"/>
        <w:tblW w:w="936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6"/>
        <w:gridCol w:w="3729"/>
        <w:gridCol w:w="4295"/>
      </w:tblGrid>
      <w:tr w:rsidR="00E90917" w:rsidRPr="00B23AC3" w14:paraId="526CBE63" w14:textId="77777777" w:rsidTr="00423FE7">
        <w:tc>
          <w:tcPr>
            <w:tcW w:w="197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54767F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21"/>
              </w:rPr>
            </w:pPr>
            <w:r w:rsidRPr="00B23AC3">
              <w:rPr>
                <w:b/>
                <w:sz w:val="18"/>
                <w:szCs w:val="21"/>
              </w:rPr>
              <w:t>Grazing Stage</w:t>
            </w:r>
          </w:p>
        </w:tc>
        <w:tc>
          <w:tcPr>
            <w:tcW w:w="553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529138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21"/>
              </w:rPr>
            </w:pPr>
            <w:r w:rsidRPr="00B23AC3">
              <w:rPr>
                <w:b/>
                <w:sz w:val="18"/>
                <w:szCs w:val="21"/>
              </w:rPr>
              <w:t>Community</w:t>
            </w:r>
          </w:p>
        </w:tc>
        <w:tc>
          <w:tcPr>
            <w:tcW w:w="637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99FC30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21"/>
              </w:rPr>
            </w:pPr>
            <w:r w:rsidRPr="00B23AC3">
              <w:rPr>
                <w:b/>
                <w:sz w:val="18"/>
                <w:szCs w:val="21"/>
              </w:rPr>
              <w:t>Dominant Species</w:t>
            </w:r>
          </w:p>
        </w:tc>
      </w:tr>
      <w:tr w:rsidR="00E90917" w:rsidRPr="00B23AC3" w14:paraId="577CD77B" w14:textId="77777777" w:rsidTr="00423FE7">
        <w:tc>
          <w:tcPr>
            <w:tcW w:w="19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0D0CD08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21"/>
              </w:rPr>
            </w:pPr>
            <w:r w:rsidRPr="00B23AC3">
              <w:rPr>
                <w:sz w:val="18"/>
                <w:szCs w:val="21"/>
              </w:rPr>
              <w:t>Light grazing</w:t>
            </w:r>
          </w:p>
        </w:tc>
        <w:tc>
          <w:tcPr>
            <w:tcW w:w="553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556896A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21"/>
              </w:rPr>
            </w:pPr>
            <w:r w:rsidRPr="00B23AC3">
              <w:rPr>
                <w:i/>
                <w:sz w:val="18"/>
                <w:szCs w:val="21"/>
              </w:rPr>
              <w:t>Leymus chinensis</w:t>
            </w:r>
          </w:p>
        </w:tc>
        <w:tc>
          <w:tcPr>
            <w:tcW w:w="637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3E29BB8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  <w:szCs w:val="21"/>
              </w:rPr>
            </w:pPr>
            <w:r w:rsidRPr="00B23AC3">
              <w:rPr>
                <w:i/>
                <w:sz w:val="18"/>
                <w:szCs w:val="21"/>
              </w:rPr>
              <w:t>Leymus chinensis, Poa sphondylodes</w:t>
            </w:r>
          </w:p>
        </w:tc>
      </w:tr>
      <w:tr w:rsidR="00E90917" w:rsidRPr="00B23AC3" w14:paraId="13C36F9E" w14:textId="77777777" w:rsidTr="00423FE7">
        <w:tc>
          <w:tcPr>
            <w:tcW w:w="1976" w:type="dxa"/>
            <w:tcBorders>
              <w:top w:val="nil"/>
            </w:tcBorders>
            <w:shd w:val="clear" w:color="auto" w:fill="auto"/>
            <w:vAlign w:val="center"/>
          </w:tcPr>
          <w:p w14:paraId="6B636A6A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21"/>
              </w:rPr>
            </w:pPr>
            <w:r w:rsidRPr="00B23AC3">
              <w:rPr>
                <w:sz w:val="18"/>
                <w:szCs w:val="21"/>
              </w:rPr>
              <w:t>Moderate grazing</w:t>
            </w:r>
          </w:p>
        </w:tc>
        <w:tc>
          <w:tcPr>
            <w:tcW w:w="5537" w:type="dxa"/>
            <w:tcBorders>
              <w:top w:val="nil"/>
            </w:tcBorders>
            <w:shd w:val="clear" w:color="auto" w:fill="auto"/>
            <w:vAlign w:val="center"/>
          </w:tcPr>
          <w:p w14:paraId="5FF65174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  <w:szCs w:val="21"/>
              </w:rPr>
            </w:pPr>
            <w:r w:rsidRPr="00B23AC3">
              <w:rPr>
                <w:i/>
                <w:sz w:val="18"/>
                <w:szCs w:val="21"/>
              </w:rPr>
              <w:t>Leymus chinensis</w:t>
            </w:r>
            <w:r w:rsidRPr="00B23AC3">
              <w:rPr>
                <w:sz w:val="18"/>
                <w:szCs w:val="21"/>
              </w:rPr>
              <w:t>-bunch grass</w:t>
            </w:r>
          </w:p>
        </w:tc>
        <w:tc>
          <w:tcPr>
            <w:tcW w:w="6379" w:type="dxa"/>
            <w:tcBorders>
              <w:top w:val="nil"/>
            </w:tcBorders>
            <w:shd w:val="clear" w:color="auto" w:fill="auto"/>
            <w:vAlign w:val="center"/>
          </w:tcPr>
          <w:p w14:paraId="079FAD2E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  <w:szCs w:val="21"/>
              </w:rPr>
            </w:pPr>
            <w:r w:rsidRPr="00B23AC3">
              <w:rPr>
                <w:i/>
                <w:sz w:val="18"/>
                <w:szCs w:val="21"/>
              </w:rPr>
              <w:t>Poa sphondylodes, Leymus chinensis, Cleistogenes squarrosa, Stipa baicalensis, Koeleria macrantha,</w:t>
            </w:r>
            <w:r w:rsidRPr="00B23AC3">
              <w:rPr>
                <w:i/>
                <w:color w:val="000000" w:themeColor="text1"/>
                <w:sz w:val="18"/>
                <w:szCs w:val="21"/>
              </w:rPr>
              <w:t xml:space="preserve"> </w:t>
            </w:r>
            <w:r w:rsidRPr="00B23AC3">
              <w:rPr>
                <w:i/>
                <w:iCs/>
                <w:color w:val="000000" w:themeColor="text1"/>
                <w:sz w:val="18"/>
                <w:szCs w:val="21"/>
                <w:shd w:val="clear" w:color="auto" w:fill="FFFFFF"/>
              </w:rPr>
              <w:t>Carex duriuscula</w:t>
            </w:r>
          </w:p>
        </w:tc>
      </w:tr>
      <w:tr w:rsidR="00E90917" w:rsidRPr="00B23AC3" w14:paraId="183C5C37" w14:textId="77777777" w:rsidTr="00423FE7">
        <w:tc>
          <w:tcPr>
            <w:tcW w:w="1976" w:type="dxa"/>
            <w:shd w:val="clear" w:color="auto" w:fill="auto"/>
            <w:vAlign w:val="center"/>
          </w:tcPr>
          <w:p w14:paraId="4B9DB2D3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21"/>
              </w:rPr>
            </w:pPr>
            <w:r w:rsidRPr="00B23AC3">
              <w:rPr>
                <w:sz w:val="18"/>
                <w:szCs w:val="21"/>
              </w:rPr>
              <w:t>Heavy grazing</w:t>
            </w:r>
          </w:p>
        </w:tc>
        <w:tc>
          <w:tcPr>
            <w:tcW w:w="5537" w:type="dxa"/>
            <w:shd w:val="clear" w:color="auto" w:fill="auto"/>
            <w:vAlign w:val="center"/>
          </w:tcPr>
          <w:p w14:paraId="7BE22BDB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  <w:szCs w:val="21"/>
              </w:rPr>
            </w:pPr>
            <w:bookmarkStart w:id="0" w:name="OLE_LINK6"/>
            <w:bookmarkStart w:id="1" w:name="OLE_LINK5"/>
            <w:r w:rsidRPr="00B23AC3">
              <w:rPr>
                <w:i/>
                <w:sz w:val="18"/>
                <w:szCs w:val="21"/>
              </w:rPr>
              <w:t>Leymus chinensis</w:t>
            </w:r>
            <w:bookmarkEnd w:id="0"/>
            <w:bookmarkEnd w:id="1"/>
            <w:r w:rsidRPr="00B23AC3">
              <w:rPr>
                <w:i/>
                <w:sz w:val="18"/>
                <w:szCs w:val="21"/>
              </w:rPr>
              <w:t>-Stipa baicalensis-Cleistogenes squarrosa -Carex duriuscula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EB95D48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  <w:szCs w:val="21"/>
              </w:rPr>
            </w:pPr>
            <w:r w:rsidRPr="00B23AC3">
              <w:rPr>
                <w:i/>
                <w:sz w:val="18"/>
                <w:szCs w:val="21"/>
              </w:rPr>
              <w:t>Leymus chinensis, Stipa baicalensis, Cleistogenes squarrosa , Carex duriuscula,</w:t>
            </w:r>
            <w:r w:rsidRPr="00B23AC3">
              <w:rPr>
                <w:sz w:val="18"/>
                <w:szCs w:val="21"/>
              </w:rPr>
              <w:t xml:space="preserve"> </w:t>
            </w:r>
            <w:r w:rsidRPr="00B23AC3">
              <w:rPr>
                <w:i/>
                <w:sz w:val="18"/>
                <w:szCs w:val="21"/>
              </w:rPr>
              <w:t>Aster pekinensis,</w:t>
            </w:r>
            <w:r w:rsidRPr="00B23AC3">
              <w:rPr>
                <w:sz w:val="18"/>
                <w:szCs w:val="21"/>
              </w:rPr>
              <w:t xml:space="preserve"> </w:t>
            </w:r>
            <w:r w:rsidRPr="00B23AC3">
              <w:rPr>
                <w:i/>
                <w:sz w:val="18"/>
                <w:szCs w:val="21"/>
              </w:rPr>
              <w:t>Potentilla chinensis</w:t>
            </w:r>
          </w:p>
        </w:tc>
      </w:tr>
      <w:tr w:rsidR="00E90917" w:rsidRPr="00B23AC3" w14:paraId="74277139" w14:textId="77777777" w:rsidTr="00423FE7">
        <w:tc>
          <w:tcPr>
            <w:tcW w:w="1976" w:type="dxa"/>
            <w:shd w:val="clear" w:color="auto" w:fill="auto"/>
            <w:vAlign w:val="center"/>
          </w:tcPr>
          <w:p w14:paraId="5EAA6147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21"/>
              </w:rPr>
            </w:pPr>
            <w:r w:rsidRPr="00B23AC3">
              <w:rPr>
                <w:sz w:val="18"/>
                <w:szCs w:val="21"/>
              </w:rPr>
              <w:t xml:space="preserve">Overgrazing </w:t>
            </w:r>
          </w:p>
        </w:tc>
        <w:tc>
          <w:tcPr>
            <w:tcW w:w="5537" w:type="dxa"/>
            <w:shd w:val="clear" w:color="auto" w:fill="auto"/>
            <w:vAlign w:val="center"/>
          </w:tcPr>
          <w:p w14:paraId="4962BC94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21"/>
              </w:rPr>
            </w:pPr>
            <w:r w:rsidRPr="00B23AC3">
              <w:rPr>
                <w:i/>
                <w:sz w:val="18"/>
                <w:szCs w:val="21"/>
              </w:rPr>
              <w:t>Cleistogenes squarrosa</w:t>
            </w:r>
            <w:r w:rsidRPr="00B23AC3">
              <w:rPr>
                <w:sz w:val="18"/>
                <w:szCs w:val="21"/>
              </w:rPr>
              <w:t xml:space="preserve"> -</w:t>
            </w:r>
            <w:r w:rsidRPr="00B23AC3">
              <w:rPr>
                <w:i/>
                <w:sz w:val="18"/>
                <w:szCs w:val="21"/>
              </w:rPr>
              <w:t>Stipa baicalensis</w:t>
            </w:r>
            <w:r w:rsidRPr="00B23AC3">
              <w:rPr>
                <w:sz w:val="18"/>
                <w:szCs w:val="21"/>
              </w:rPr>
              <w:t>-</w:t>
            </w:r>
            <w:r w:rsidRPr="00B23AC3">
              <w:rPr>
                <w:i/>
                <w:sz w:val="18"/>
                <w:szCs w:val="21"/>
              </w:rPr>
              <w:t>Carex duriuscula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BE96729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  <w:szCs w:val="21"/>
              </w:rPr>
            </w:pPr>
            <w:r w:rsidRPr="00B23AC3">
              <w:rPr>
                <w:i/>
                <w:sz w:val="18"/>
                <w:szCs w:val="21"/>
              </w:rPr>
              <w:t>Cleistogenes squarrosa, Stipa baicalensis, Leymus chinensis, Carex duriuscula, Chloris virgate, Artemisia scoparia</w:t>
            </w:r>
          </w:p>
        </w:tc>
      </w:tr>
      <w:tr w:rsidR="00E90917" w:rsidRPr="00B23AC3" w14:paraId="0DF3202E" w14:textId="77777777" w:rsidTr="00423FE7">
        <w:tc>
          <w:tcPr>
            <w:tcW w:w="197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2F961D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21"/>
              </w:rPr>
            </w:pPr>
            <w:r w:rsidRPr="00B23AC3">
              <w:rPr>
                <w:sz w:val="18"/>
                <w:szCs w:val="21"/>
              </w:rPr>
              <w:t xml:space="preserve">Extremely overgrazing </w:t>
            </w:r>
          </w:p>
        </w:tc>
        <w:tc>
          <w:tcPr>
            <w:tcW w:w="553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9E9A7F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21"/>
              </w:rPr>
            </w:pPr>
            <w:r w:rsidRPr="00B23AC3">
              <w:rPr>
                <w:i/>
                <w:sz w:val="18"/>
                <w:szCs w:val="21"/>
              </w:rPr>
              <w:t>Carex duriuscula</w:t>
            </w:r>
            <w:r w:rsidRPr="00B23AC3">
              <w:rPr>
                <w:sz w:val="18"/>
                <w:szCs w:val="21"/>
              </w:rPr>
              <w:t>-</w:t>
            </w:r>
            <w:r w:rsidRPr="00B23AC3">
              <w:rPr>
                <w:i/>
                <w:sz w:val="18"/>
                <w:szCs w:val="21"/>
              </w:rPr>
              <w:t>Cleistogenes squarrosa</w:t>
            </w:r>
            <w:r w:rsidRPr="00B23AC3">
              <w:rPr>
                <w:sz w:val="18"/>
                <w:szCs w:val="21"/>
              </w:rPr>
              <w:t>-</w:t>
            </w:r>
            <w:r w:rsidRPr="00B23AC3">
              <w:rPr>
                <w:i/>
                <w:sz w:val="18"/>
                <w:szCs w:val="21"/>
              </w:rPr>
              <w:t>Stipa baicalensis</w:t>
            </w:r>
          </w:p>
        </w:tc>
        <w:tc>
          <w:tcPr>
            <w:tcW w:w="637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99CA50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sz w:val="18"/>
                <w:szCs w:val="21"/>
              </w:rPr>
            </w:pPr>
            <w:r w:rsidRPr="00B23AC3">
              <w:rPr>
                <w:i/>
                <w:sz w:val="18"/>
                <w:szCs w:val="21"/>
              </w:rPr>
              <w:t>Carex duriuscula, Cleistogenes squarrosa</w:t>
            </w:r>
            <w:r w:rsidRPr="00B23AC3">
              <w:rPr>
                <w:sz w:val="18"/>
                <w:szCs w:val="21"/>
              </w:rPr>
              <w:t>,</w:t>
            </w:r>
            <w:r w:rsidRPr="00B23AC3">
              <w:rPr>
                <w:i/>
                <w:sz w:val="18"/>
                <w:szCs w:val="21"/>
              </w:rPr>
              <w:t xml:space="preserve"> Stipa baicalensis, </w:t>
            </w:r>
            <w:r w:rsidRPr="00B23AC3">
              <w:rPr>
                <w:sz w:val="18"/>
                <w:szCs w:val="21"/>
              </w:rPr>
              <w:t xml:space="preserve"> </w:t>
            </w:r>
            <w:r w:rsidRPr="00B23AC3">
              <w:rPr>
                <w:i/>
                <w:sz w:val="18"/>
                <w:szCs w:val="21"/>
              </w:rPr>
              <w:t>Astragalus galactites,</w:t>
            </w:r>
            <w:r w:rsidRPr="00B23AC3">
              <w:rPr>
                <w:sz w:val="18"/>
                <w:szCs w:val="21"/>
              </w:rPr>
              <w:t xml:space="preserve"> </w:t>
            </w:r>
            <w:r w:rsidRPr="00B23AC3">
              <w:rPr>
                <w:i/>
                <w:sz w:val="18"/>
                <w:szCs w:val="21"/>
              </w:rPr>
              <w:t>Suaeda glauca</w:t>
            </w:r>
          </w:p>
        </w:tc>
      </w:tr>
    </w:tbl>
    <w:p w14:paraId="43263244" w14:textId="77777777" w:rsidR="00E90917" w:rsidRPr="00B23AC3" w:rsidRDefault="00E90917" w:rsidP="00E90917">
      <w:pPr>
        <w:pStyle w:val="TSP41tablecaption"/>
        <w:jc w:val="center"/>
        <w:rPr>
          <w:rFonts w:eastAsia="宋体"/>
        </w:rPr>
      </w:pPr>
      <w:r w:rsidRPr="00B23AC3">
        <w:rPr>
          <w:b/>
        </w:rPr>
        <w:t>Table S2:</w:t>
      </w:r>
      <w:r w:rsidRPr="00B23AC3">
        <w:rPr>
          <w:rFonts w:eastAsia="宋体"/>
          <w:b/>
        </w:rPr>
        <w:t xml:space="preserve"> </w:t>
      </w:r>
      <w:r w:rsidRPr="00B23AC3">
        <w:rPr>
          <w:rFonts w:eastAsia="宋体"/>
        </w:rPr>
        <w:t>Species abundance distribution models at different grazing stages</w:t>
      </w:r>
      <w:r w:rsidRPr="00B23AC3">
        <w:t>.</w:t>
      </w:r>
    </w:p>
    <w:tbl>
      <w:tblPr>
        <w:tblW w:w="936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"/>
        <w:gridCol w:w="629"/>
        <w:gridCol w:w="1093"/>
        <w:gridCol w:w="929"/>
        <w:gridCol w:w="651"/>
        <w:gridCol w:w="1039"/>
        <w:gridCol w:w="831"/>
        <w:gridCol w:w="859"/>
        <w:gridCol w:w="674"/>
        <w:gridCol w:w="1009"/>
        <w:gridCol w:w="631"/>
      </w:tblGrid>
      <w:tr w:rsidR="00E90917" w:rsidRPr="00B23AC3" w14:paraId="45933C6B" w14:textId="77777777" w:rsidTr="00423FE7">
        <w:trPr>
          <w:jc w:val="center"/>
        </w:trPr>
        <w:tc>
          <w:tcPr>
            <w:tcW w:w="542" w:type="pct"/>
            <w:vMerge w:val="restart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2B634554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Cs w:val="22"/>
              </w:rPr>
            </w:pPr>
            <w:r w:rsidRPr="00B23AC3">
              <w:rPr>
                <w:rFonts w:eastAsia="等线"/>
                <w:b/>
                <w:szCs w:val="22"/>
              </w:rPr>
              <w:t>Grazing Stage</w:t>
            </w:r>
          </w:p>
        </w:tc>
        <w:tc>
          <w:tcPr>
            <w:tcW w:w="920" w:type="pct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A676D34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</w:rPr>
            </w:pPr>
            <w:r w:rsidRPr="00B23AC3">
              <w:rPr>
                <w:rFonts w:eastAsia="等线"/>
                <w:b/>
              </w:rPr>
              <w:t>Null</w:t>
            </w:r>
          </w:p>
        </w:tc>
        <w:tc>
          <w:tcPr>
            <w:tcW w:w="844" w:type="pct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CD51486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Cs w:val="22"/>
              </w:rPr>
            </w:pPr>
            <w:r w:rsidRPr="00B23AC3">
              <w:rPr>
                <w:rFonts w:eastAsia="等线"/>
                <w:b/>
                <w:szCs w:val="22"/>
              </w:rPr>
              <w:t>NPM</w:t>
            </w:r>
          </w:p>
        </w:tc>
        <w:tc>
          <w:tcPr>
            <w:tcW w:w="999" w:type="pct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8107BC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Cs w:val="22"/>
              </w:rPr>
            </w:pPr>
            <w:r w:rsidRPr="00B23AC3">
              <w:rPr>
                <w:rFonts w:eastAsia="等线"/>
                <w:b/>
                <w:szCs w:val="22"/>
              </w:rPr>
              <w:t xml:space="preserve">LNM </w:t>
            </w:r>
          </w:p>
        </w:tc>
        <w:tc>
          <w:tcPr>
            <w:tcW w:w="819" w:type="pct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21293D6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Cs w:val="22"/>
              </w:rPr>
            </w:pPr>
            <w:r w:rsidRPr="00B23AC3">
              <w:rPr>
                <w:rFonts w:eastAsia="等线"/>
                <w:b/>
                <w:szCs w:val="22"/>
              </w:rPr>
              <w:t>ZM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DBE38BB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Cs w:val="22"/>
              </w:rPr>
            </w:pPr>
            <w:r w:rsidRPr="00B23AC3">
              <w:rPr>
                <w:rFonts w:eastAsia="等线"/>
                <w:b/>
                <w:szCs w:val="22"/>
              </w:rPr>
              <w:t>ZMM</w:t>
            </w:r>
          </w:p>
        </w:tc>
      </w:tr>
      <w:tr w:rsidR="00E90917" w:rsidRPr="00B23AC3" w14:paraId="53746696" w14:textId="77777777" w:rsidTr="00423FE7">
        <w:trPr>
          <w:jc w:val="center"/>
        </w:trPr>
        <w:tc>
          <w:tcPr>
            <w:tcW w:w="54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C81B095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Cs w:val="22"/>
              </w:rPr>
            </w:pP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2A8E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Cs w:val="22"/>
              </w:rPr>
            </w:pPr>
            <w:r w:rsidRPr="00B23AC3">
              <w:rPr>
                <w:rFonts w:eastAsia="等线"/>
                <w:b/>
                <w:szCs w:val="22"/>
              </w:rPr>
              <w:t>AIC</w:t>
            </w:r>
          </w:p>
        </w:tc>
        <w:tc>
          <w:tcPr>
            <w:tcW w:w="58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6F0A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Cs w:val="22"/>
              </w:rPr>
            </w:pPr>
            <w:r w:rsidRPr="00B23AC3">
              <w:rPr>
                <w:rFonts w:eastAsia="等线"/>
                <w:b/>
                <w:szCs w:val="22"/>
              </w:rPr>
              <w:t>D</w:t>
            </w:r>
          </w:p>
        </w:tc>
        <w:tc>
          <w:tcPr>
            <w:tcW w:w="4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9AA3A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Cs w:val="22"/>
              </w:rPr>
            </w:pPr>
            <w:r w:rsidRPr="00B23AC3">
              <w:rPr>
                <w:rFonts w:eastAsia="等线"/>
                <w:b/>
                <w:szCs w:val="22"/>
              </w:rPr>
              <w:t>AIC</w:t>
            </w:r>
          </w:p>
        </w:tc>
        <w:tc>
          <w:tcPr>
            <w:tcW w:w="34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3383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Cs w:val="22"/>
              </w:rPr>
            </w:pPr>
            <w:r w:rsidRPr="00B23AC3">
              <w:rPr>
                <w:rFonts w:eastAsia="等线"/>
                <w:b/>
                <w:szCs w:val="22"/>
              </w:rPr>
              <w:t>D</w:t>
            </w:r>
          </w:p>
        </w:tc>
        <w:tc>
          <w:tcPr>
            <w:tcW w:w="55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E429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Cs w:val="22"/>
              </w:rPr>
            </w:pPr>
            <w:r w:rsidRPr="00B23AC3">
              <w:rPr>
                <w:rFonts w:eastAsia="等线"/>
                <w:b/>
                <w:szCs w:val="22"/>
              </w:rPr>
              <w:t>AIC</w:t>
            </w:r>
          </w:p>
        </w:tc>
        <w:tc>
          <w:tcPr>
            <w:tcW w:w="4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BBE1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Cs w:val="22"/>
              </w:rPr>
            </w:pPr>
            <w:r w:rsidRPr="00B23AC3">
              <w:rPr>
                <w:rFonts w:eastAsia="等线"/>
                <w:b/>
                <w:szCs w:val="22"/>
              </w:rPr>
              <w:t>D</w:t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8F6A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Cs w:val="22"/>
              </w:rPr>
            </w:pPr>
            <w:r w:rsidRPr="00B23AC3">
              <w:rPr>
                <w:rFonts w:eastAsia="等线"/>
                <w:b/>
                <w:szCs w:val="22"/>
              </w:rPr>
              <w:t>AIC</w:t>
            </w:r>
          </w:p>
        </w:tc>
        <w:tc>
          <w:tcPr>
            <w:tcW w:w="36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A5D6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Cs w:val="22"/>
              </w:rPr>
            </w:pPr>
            <w:r w:rsidRPr="00B23AC3">
              <w:rPr>
                <w:rFonts w:eastAsia="等线"/>
                <w:b/>
                <w:szCs w:val="22"/>
              </w:rPr>
              <w:t>D</w:t>
            </w:r>
          </w:p>
        </w:tc>
        <w:tc>
          <w:tcPr>
            <w:tcW w:w="53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AB6E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Cs w:val="22"/>
              </w:rPr>
            </w:pPr>
            <w:r w:rsidRPr="00B23AC3">
              <w:rPr>
                <w:rFonts w:eastAsia="等线"/>
                <w:b/>
                <w:szCs w:val="22"/>
              </w:rPr>
              <w:t>AIC</w:t>
            </w:r>
          </w:p>
        </w:tc>
        <w:tc>
          <w:tcPr>
            <w:tcW w:w="33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66A3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b/>
                <w:szCs w:val="22"/>
              </w:rPr>
            </w:pPr>
            <w:r w:rsidRPr="00B23AC3">
              <w:rPr>
                <w:rFonts w:eastAsia="等线"/>
                <w:b/>
                <w:szCs w:val="22"/>
              </w:rPr>
              <w:t>D</w:t>
            </w:r>
          </w:p>
        </w:tc>
      </w:tr>
      <w:tr w:rsidR="00E90917" w:rsidRPr="00B23AC3" w14:paraId="5560159D" w14:textId="77777777" w:rsidTr="00423FE7">
        <w:trPr>
          <w:jc w:val="center"/>
        </w:trPr>
        <w:tc>
          <w:tcPr>
            <w:tcW w:w="54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06D92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LG</w:t>
            </w:r>
          </w:p>
        </w:tc>
        <w:tc>
          <w:tcPr>
            <w:tcW w:w="336" w:type="pct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85527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616.72</w:t>
            </w:r>
          </w:p>
        </w:tc>
        <w:tc>
          <w:tcPr>
            <w:tcW w:w="58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8E37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515.46</w:t>
            </w:r>
          </w:p>
        </w:tc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8DAE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195.46</w:t>
            </w:r>
          </w:p>
        </w:tc>
        <w:tc>
          <w:tcPr>
            <w:tcW w:w="34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FA72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92.20</w:t>
            </w:r>
          </w:p>
        </w:tc>
        <w:tc>
          <w:tcPr>
            <w:tcW w:w="55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9DA9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145.33</w:t>
            </w:r>
          </w:p>
        </w:tc>
        <w:tc>
          <w:tcPr>
            <w:tcW w:w="44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49B6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40.07</w:t>
            </w:r>
          </w:p>
        </w:tc>
        <w:tc>
          <w:tcPr>
            <w:tcW w:w="45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CBEB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187.21</w:t>
            </w:r>
          </w:p>
        </w:tc>
        <w:tc>
          <w:tcPr>
            <w:tcW w:w="3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ED980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81.95</w:t>
            </w:r>
          </w:p>
        </w:tc>
        <w:tc>
          <w:tcPr>
            <w:tcW w:w="53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E940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124.95</w:t>
            </w:r>
          </w:p>
        </w:tc>
        <w:tc>
          <w:tcPr>
            <w:tcW w:w="33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32FDE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17.68</w:t>
            </w:r>
          </w:p>
        </w:tc>
      </w:tr>
      <w:tr w:rsidR="00E90917" w:rsidRPr="00B23AC3" w14:paraId="1F644202" w14:textId="77777777" w:rsidTr="00423FE7">
        <w:trPr>
          <w:jc w:val="center"/>
        </w:trPr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622A0A31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MG</w:t>
            </w:r>
          </w:p>
        </w:tc>
        <w:tc>
          <w:tcPr>
            <w:tcW w:w="336" w:type="pct"/>
            <w:shd w:val="clear" w:color="000000" w:fill="FFFFFF"/>
            <w:noWrap/>
            <w:vAlign w:val="center"/>
            <w:hideMark/>
          </w:tcPr>
          <w:p w14:paraId="01D5D1B2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487.14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02DA4F9E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445.49</w:t>
            </w:r>
          </w:p>
        </w:tc>
        <w:tc>
          <w:tcPr>
            <w:tcW w:w="496" w:type="pct"/>
            <w:shd w:val="clear" w:color="auto" w:fill="auto"/>
            <w:noWrap/>
            <w:vAlign w:val="center"/>
            <w:hideMark/>
          </w:tcPr>
          <w:p w14:paraId="0C2D0B7D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66.69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371E6F88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23.04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14:paraId="25A97E4E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89.67</w:t>
            </w: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14:paraId="725F4C0D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44.01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4CF58722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136.92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14:paraId="024DF94C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91.27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04619934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69.06</w:t>
            </w:r>
          </w:p>
        </w:tc>
        <w:tc>
          <w:tcPr>
            <w:tcW w:w="337" w:type="pct"/>
            <w:shd w:val="clear" w:color="auto" w:fill="auto"/>
            <w:noWrap/>
            <w:vAlign w:val="center"/>
            <w:hideMark/>
          </w:tcPr>
          <w:p w14:paraId="2F3F0309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21.40</w:t>
            </w:r>
          </w:p>
        </w:tc>
      </w:tr>
      <w:tr w:rsidR="00E90917" w:rsidRPr="00B23AC3" w14:paraId="62E9B39B" w14:textId="77777777" w:rsidTr="00423FE7">
        <w:trPr>
          <w:jc w:val="center"/>
        </w:trPr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644517D6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HG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49B04B6A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39.51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0B49FB6D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4.89</w:t>
            </w:r>
          </w:p>
        </w:tc>
        <w:tc>
          <w:tcPr>
            <w:tcW w:w="496" w:type="pct"/>
            <w:shd w:val="clear" w:color="auto" w:fill="auto"/>
            <w:noWrap/>
            <w:vAlign w:val="center"/>
            <w:hideMark/>
          </w:tcPr>
          <w:p w14:paraId="303F36E0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38.61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042904A6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1.99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14:paraId="34A3FC8B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40.99</w:t>
            </w: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14:paraId="121C28BB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2.37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5D53454E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43.66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14:paraId="5E96A417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5.04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5421EFA1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42.01</w:t>
            </w:r>
          </w:p>
        </w:tc>
        <w:tc>
          <w:tcPr>
            <w:tcW w:w="337" w:type="pct"/>
            <w:shd w:val="clear" w:color="auto" w:fill="auto"/>
            <w:noWrap/>
            <w:vAlign w:val="center"/>
            <w:hideMark/>
          </w:tcPr>
          <w:p w14:paraId="34F2D532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1.39</w:t>
            </w:r>
          </w:p>
        </w:tc>
      </w:tr>
      <w:tr w:rsidR="00E90917" w:rsidRPr="00B23AC3" w14:paraId="384B56D3" w14:textId="77777777" w:rsidTr="00423FE7">
        <w:trPr>
          <w:jc w:val="center"/>
        </w:trPr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3A9C3659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OG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5DDC389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</w:rPr>
            </w:pPr>
            <w:r w:rsidRPr="00B23AC3">
              <w:rPr>
                <w:rFonts w:eastAsia="等线"/>
              </w:rPr>
              <w:t>255.45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14:paraId="77A31204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189.73</w:t>
            </w:r>
          </w:p>
        </w:tc>
        <w:tc>
          <w:tcPr>
            <w:tcW w:w="496" w:type="pct"/>
            <w:shd w:val="clear" w:color="auto" w:fill="auto"/>
            <w:noWrap/>
            <w:vAlign w:val="center"/>
            <w:hideMark/>
          </w:tcPr>
          <w:p w14:paraId="45F72CF2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111.53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368425BE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43.81</w:t>
            </w:r>
          </w:p>
        </w:tc>
        <w:tc>
          <w:tcPr>
            <w:tcW w:w="555" w:type="pct"/>
            <w:shd w:val="clear" w:color="auto" w:fill="auto"/>
            <w:noWrap/>
            <w:vAlign w:val="center"/>
            <w:hideMark/>
          </w:tcPr>
          <w:p w14:paraId="06A8BE19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77.85</w:t>
            </w:r>
          </w:p>
        </w:tc>
        <w:tc>
          <w:tcPr>
            <w:tcW w:w="444" w:type="pct"/>
            <w:shd w:val="clear" w:color="auto" w:fill="auto"/>
            <w:noWrap/>
            <w:vAlign w:val="center"/>
            <w:hideMark/>
          </w:tcPr>
          <w:p w14:paraId="129170EB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8.13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70A5A4CF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96.81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14:paraId="1DB0974E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27.08</w:t>
            </w:r>
          </w:p>
        </w:tc>
        <w:tc>
          <w:tcPr>
            <w:tcW w:w="539" w:type="pct"/>
            <w:shd w:val="clear" w:color="auto" w:fill="auto"/>
            <w:noWrap/>
            <w:vAlign w:val="center"/>
            <w:hideMark/>
          </w:tcPr>
          <w:p w14:paraId="1AA959CA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81.54</w:t>
            </w:r>
          </w:p>
        </w:tc>
        <w:tc>
          <w:tcPr>
            <w:tcW w:w="337" w:type="pct"/>
            <w:shd w:val="clear" w:color="auto" w:fill="auto"/>
            <w:noWrap/>
            <w:vAlign w:val="center"/>
            <w:hideMark/>
          </w:tcPr>
          <w:p w14:paraId="6DE654AD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9.82</w:t>
            </w:r>
          </w:p>
        </w:tc>
      </w:tr>
      <w:tr w:rsidR="00E90917" w:rsidRPr="00B23AC3" w14:paraId="46CF1E76" w14:textId="77777777" w:rsidTr="00423FE7">
        <w:trPr>
          <w:jc w:val="center"/>
        </w:trPr>
        <w:tc>
          <w:tcPr>
            <w:tcW w:w="542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EBEBC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EG</w:t>
            </w:r>
          </w:p>
        </w:tc>
        <w:tc>
          <w:tcPr>
            <w:tcW w:w="336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80339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</w:rPr>
            </w:pPr>
            <w:r w:rsidRPr="00B23AC3">
              <w:rPr>
                <w:rFonts w:eastAsia="等线"/>
              </w:rPr>
              <w:t>126.86</w:t>
            </w:r>
          </w:p>
        </w:tc>
        <w:tc>
          <w:tcPr>
            <w:tcW w:w="584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05BC8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12.43</w:t>
            </w:r>
          </w:p>
        </w:tc>
        <w:tc>
          <w:tcPr>
            <w:tcW w:w="496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DB25E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124.48</w:t>
            </w:r>
          </w:p>
        </w:tc>
        <w:tc>
          <w:tcPr>
            <w:tcW w:w="348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08828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8.06</w:t>
            </w:r>
          </w:p>
        </w:tc>
        <w:tc>
          <w:tcPr>
            <w:tcW w:w="555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42F5D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133.71</w:t>
            </w:r>
          </w:p>
        </w:tc>
        <w:tc>
          <w:tcPr>
            <w:tcW w:w="444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9CB8B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15.29</w:t>
            </w:r>
          </w:p>
        </w:tc>
        <w:tc>
          <w:tcPr>
            <w:tcW w:w="459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25548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173.42</w:t>
            </w:r>
          </w:p>
        </w:tc>
        <w:tc>
          <w:tcPr>
            <w:tcW w:w="360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E976E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55.00</w:t>
            </w:r>
          </w:p>
        </w:tc>
        <w:tc>
          <w:tcPr>
            <w:tcW w:w="539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41C80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128.30</w:t>
            </w:r>
          </w:p>
        </w:tc>
        <w:tc>
          <w:tcPr>
            <w:tcW w:w="337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5FD30" w14:textId="77777777" w:rsidR="00E90917" w:rsidRPr="00B23AC3" w:rsidRDefault="00E90917" w:rsidP="00423FE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等线"/>
                <w:szCs w:val="22"/>
              </w:rPr>
            </w:pPr>
            <w:r w:rsidRPr="00B23AC3">
              <w:rPr>
                <w:rFonts w:eastAsia="等线"/>
                <w:szCs w:val="22"/>
              </w:rPr>
              <w:t>7.88</w:t>
            </w:r>
          </w:p>
        </w:tc>
      </w:tr>
    </w:tbl>
    <w:p w14:paraId="386509F1" w14:textId="67BAF01E" w:rsidR="00052CE7" w:rsidRPr="00E90917" w:rsidRDefault="00E90917" w:rsidP="00E90917">
      <w:pPr>
        <w:pStyle w:val="TSP43tablefooter"/>
        <w:rPr>
          <w:rFonts w:eastAsia="FZSSK--GBK1-0"/>
        </w:rPr>
      </w:pPr>
      <w:r>
        <w:rPr>
          <w:rFonts w:eastAsia="宋体"/>
        </w:rPr>
        <w:t>LG</w:t>
      </w:r>
      <w:r w:rsidR="00485294">
        <w:rPr>
          <w:rFonts w:eastAsia="宋体"/>
        </w:rPr>
        <w:t>—</w:t>
      </w:r>
      <w:r>
        <w:rPr>
          <w:rFonts w:eastAsia="宋体"/>
        </w:rPr>
        <w:t>light grazing, MG</w:t>
      </w:r>
      <w:r w:rsidR="00485294">
        <w:rPr>
          <w:rFonts w:eastAsia="宋体"/>
        </w:rPr>
        <w:t>—</w:t>
      </w:r>
      <w:r>
        <w:rPr>
          <w:rFonts w:eastAsia="宋体"/>
        </w:rPr>
        <w:t>moderate grazing, HG</w:t>
      </w:r>
      <w:r w:rsidR="00485294">
        <w:rPr>
          <w:rFonts w:eastAsia="宋体"/>
        </w:rPr>
        <w:t>—</w:t>
      </w:r>
      <w:r>
        <w:rPr>
          <w:rFonts w:eastAsia="宋体"/>
        </w:rPr>
        <w:t>heavy grazing, OG</w:t>
      </w:r>
      <w:r w:rsidR="00485294">
        <w:rPr>
          <w:rFonts w:eastAsia="宋体"/>
        </w:rPr>
        <w:t>—</w:t>
      </w:r>
      <w:r>
        <w:rPr>
          <w:rFonts w:eastAsia="宋体"/>
        </w:rPr>
        <w:t>overgrazing, EG</w:t>
      </w:r>
      <w:r w:rsidR="00485294">
        <w:rPr>
          <w:rFonts w:eastAsia="宋体"/>
        </w:rPr>
        <w:t>—</w:t>
      </w:r>
      <w:r>
        <w:rPr>
          <w:rFonts w:eastAsia="宋体"/>
        </w:rPr>
        <w:t xml:space="preserve">extremely overgrazing. </w:t>
      </w:r>
      <w:r>
        <w:rPr>
          <w:rFonts w:eastAsia="FZSSK--GBK1-0"/>
        </w:rPr>
        <w:t>NULL</w:t>
      </w:r>
      <w:r w:rsidR="00485294">
        <w:rPr>
          <w:rFonts w:eastAsia="FZSSK--GBK1-0"/>
        </w:rPr>
        <w:t>—</w:t>
      </w:r>
      <w:r>
        <w:rPr>
          <w:rFonts w:eastAsia="FZSSK--GBK1-0"/>
        </w:rPr>
        <w:t>NULL model,</w:t>
      </w:r>
      <w:r>
        <w:rPr>
          <w:rFonts w:eastAsia="等线"/>
        </w:rPr>
        <w:t xml:space="preserve"> </w:t>
      </w:r>
      <w:r>
        <w:rPr>
          <w:rFonts w:eastAsia="宋体"/>
        </w:rPr>
        <w:t>NPM</w:t>
      </w:r>
      <w:r w:rsidR="00485294">
        <w:rPr>
          <w:rFonts w:eastAsia="等线"/>
        </w:rPr>
        <w:t>—</w:t>
      </w:r>
      <w:r>
        <w:rPr>
          <w:rFonts w:eastAsia="FZSSK--GBK1-0"/>
        </w:rPr>
        <w:t>Niche</w:t>
      </w:r>
      <w:r>
        <w:rPr>
          <w:rFonts w:eastAsia="等线"/>
        </w:rPr>
        <w:t xml:space="preserve"> Preemption</w:t>
      </w:r>
      <w:r>
        <w:rPr>
          <w:rFonts w:eastAsia="FZSSK--GBK1-0"/>
        </w:rPr>
        <w:t xml:space="preserve"> model, LNM</w:t>
      </w:r>
      <w:r w:rsidR="00485294">
        <w:rPr>
          <w:rFonts w:eastAsia="FZSSK--GBK1-0"/>
        </w:rPr>
        <w:t>—</w:t>
      </w:r>
      <w:r>
        <w:rPr>
          <w:rFonts w:eastAsia="FZSSK--GBK1-0"/>
        </w:rPr>
        <w:t>Lognormal model,</w:t>
      </w:r>
      <w:r>
        <w:rPr>
          <w:rFonts w:eastAsia="等线"/>
        </w:rPr>
        <w:t xml:space="preserve"> </w:t>
      </w:r>
      <w:r>
        <w:rPr>
          <w:rFonts w:eastAsia="宋体"/>
        </w:rPr>
        <w:t>ZM</w:t>
      </w:r>
      <w:r w:rsidR="00485294">
        <w:rPr>
          <w:rFonts w:eastAsia="等线"/>
        </w:rPr>
        <w:t>—</w:t>
      </w:r>
      <w:r>
        <w:rPr>
          <w:rFonts w:eastAsia="等线"/>
        </w:rPr>
        <w:t>Zipf model</w:t>
      </w:r>
      <w:r>
        <w:rPr>
          <w:rFonts w:eastAsia="FZSSK--GBK1-0"/>
        </w:rPr>
        <w:t xml:space="preserve">, </w:t>
      </w:r>
      <w:r>
        <w:rPr>
          <w:rFonts w:eastAsia="宋体"/>
        </w:rPr>
        <w:t>ZMM</w:t>
      </w:r>
      <w:r w:rsidR="00485294">
        <w:rPr>
          <w:rFonts w:eastAsia="宋体"/>
        </w:rPr>
        <w:t>—</w:t>
      </w:r>
      <w:r>
        <w:rPr>
          <w:rFonts w:eastAsia="宋体"/>
        </w:rPr>
        <w:t>Zipf Mandelbrot model</w:t>
      </w:r>
      <w:r>
        <w:rPr>
          <w:rFonts w:eastAsia="FZSSK--GBK1-0"/>
        </w:rPr>
        <w:t>.</w:t>
      </w:r>
      <w:r w:rsidRPr="00272BDD">
        <w:rPr>
          <w:rFonts w:hint="eastAsia"/>
        </w:rPr>
        <w:t xml:space="preserve"> </w:t>
      </w:r>
      <w:r w:rsidRPr="00272BDD">
        <w:rPr>
          <w:rFonts w:eastAsia="FZSSK--GBK1-0"/>
        </w:rPr>
        <w:t>AIC</w:t>
      </w:r>
      <w:r w:rsidR="00485294">
        <w:rPr>
          <w:rFonts w:eastAsia="FZSSK--GBK1-0"/>
        </w:rPr>
        <w:t>—</w:t>
      </w:r>
      <w:r w:rsidRPr="00272BDD">
        <w:rPr>
          <w:rFonts w:eastAsia="FZSSK--GBK1-0"/>
        </w:rPr>
        <w:t>Akaike information criterion</w:t>
      </w:r>
      <w:r>
        <w:rPr>
          <w:rFonts w:eastAsia="FZSSK--GBK1-0"/>
        </w:rPr>
        <w:t>.</w:t>
      </w:r>
    </w:p>
    <w:sectPr w:rsidR="00052CE7" w:rsidRPr="00E90917" w:rsidSect="00C46022">
      <w:pgSz w:w="12240" w:h="15840" w:code="1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1B942" w14:textId="77777777" w:rsidR="006349D4" w:rsidRDefault="006349D4" w:rsidP="00E90917">
      <w:pPr>
        <w:spacing w:line="240" w:lineRule="auto"/>
      </w:pPr>
      <w:r>
        <w:separator/>
      </w:r>
    </w:p>
  </w:endnote>
  <w:endnote w:type="continuationSeparator" w:id="0">
    <w:p w14:paraId="579B2FCC" w14:textId="77777777" w:rsidR="006349D4" w:rsidRDefault="006349D4" w:rsidP="00E909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FZSSK--GBK1-0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ABB04" w14:textId="77777777" w:rsidR="006349D4" w:rsidRDefault="006349D4" w:rsidP="00E90917">
      <w:pPr>
        <w:spacing w:line="240" w:lineRule="auto"/>
      </w:pPr>
      <w:r>
        <w:separator/>
      </w:r>
    </w:p>
  </w:footnote>
  <w:footnote w:type="continuationSeparator" w:id="0">
    <w:p w14:paraId="6342940E" w14:textId="77777777" w:rsidR="006349D4" w:rsidRDefault="006349D4" w:rsidP="00E9091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917862171">
    <w:abstractNumId w:val="3"/>
  </w:num>
  <w:num w:numId="2" w16cid:durableId="2046325954">
    <w:abstractNumId w:val="0"/>
  </w:num>
  <w:num w:numId="3" w16cid:durableId="339165342">
    <w:abstractNumId w:val="1"/>
  </w:num>
  <w:num w:numId="4" w16cid:durableId="6694517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81A"/>
    <w:rsid w:val="000243AB"/>
    <w:rsid w:val="00046D27"/>
    <w:rsid w:val="00052CE7"/>
    <w:rsid w:val="000A312E"/>
    <w:rsid w:val="003B581A"/>
    <w:rsid w:val="00485294"/>
    <w:rsid w:val="00505EA8"/>
    <w:rsid w:val="00580219"/>
    <w:rsid w:val="006069E9"/>
    <w:rsid w:val="006349D4"/>
    <w:rsid w:val="007237A2"/>
    <w:rsid w:val="009130BF"/>
    <w:rsid w:val="009B7838"/>
    <w:rsid w:val="00B30A14"/>
    <w:rsid w:val="00BC04C8"/>
    <w:rsid w:val="00C46022"/>
    <w:rsid w:val="00D37861"/>
    <w:rsid w:val="00DA11B3"/>
    <w:rsid w:val="00E9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7FC8A"/>
  <w15:chartTrackingRefBased/>
  <w15:docId w15:val="{C05D61DA-57A5-48BB-98C1-825A205B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917"/>
    <w:pPr>
      <w:spacing w:after="0" w:line="260" w:lineRule="atLeast"/>
      <w:jc w:val="both"/>
    </w:pPr>
    <w:rPr>
      <w:rFonts w:ascii="Minion Pro" w:eastAsia="宋体" w:hAnsi="Minion Pro" w:cs="Times New Roman"/>
      <w:noProof/>
      <w:color w:val="000000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0A312E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kern w:val="0"/>
      <w:sz w:val="18"/>
      <w:szCs w:val="22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0A312E"/>
    <w:pPr>
      <w:spacing w:after="240" w:line="60" w:lineRule="atLeast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0A312E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0A312E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kern w:val="0"/>
      <w:szCs w:val="22"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0A312E"/>
    <w:pPr>
      <w:adjustRightInd w:val="0"/>
      <w:snapToGrid w:val="0"/>
      <w:spacing w:before="60" w:after="240" w:line="240" w:lineRule="atLeast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0A312E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kern w:val="0"/>
      <w:sz w:val="18"/>
      <w:szCs w:val="22"/>
      <w:lang w:eastAsia="de-DE" w:bidi="en-US"/>
      <w14:ligatures w14:val="none"/>
    </w:rPr>
  </w:style>
  <w:style w:type="paragraph" w:customStyle="1" w:styleId="TSP16affiliation">
    <w:name w:val="TSP_1.6_affiliation"/>
    <w:qFormat/>
    <w:rsid w:val="000A312E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kern w:val="0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0A312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0A312E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0A312E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19line">
    <w:name w:val="TSP_1.9_line"/>
    <w:qFormat/>
    <w:rsid w:val="000A312E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lang w:eastAsia="de-DE" w:bidi="en-US"/>
      <w14:ligatures w14:val="none"/>
    </w:rPr>
  </w:style>
  <w:style w:type="paragraph" w:customStyle="1" w:styleId="TSP21heading1">
    <w:name w:val="TSP_2.1_heading1"/>
    <w:qFormat/>
    <w:rsid w:val="000A312E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22heading2">
    <w:name w:val="TSP_2.2_heading2"/>
    <w:qFormat/>
    <w:rsid w:val="000A312E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23heading3">
    <w:name w:val="TSP_2.3_heading3"/>
    <w:qFormat/>
    <w:rsid w:val="000A312E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31text">
    <w:name w:val="TSP_3.1_text"/>
    <w:qFormat/>
    <w:rsid w:val="000A312E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0A312E"/>
    <w:pPr>
      <w:ind w:firstLine="0"/>
    </w:pPr>
  </w:style>
  <w:style w:type="paragraph" w:customStyle="1" w:styleId="TSP33textspaceafter">
    <w:name w:val="TSP_3.3_text_space_after"/>
    <w:qFormat/>
    <w:rsid w:val="000A312E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0A312E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0A312E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0A312E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37itemize">
    <w:name w:val="TSP_3.7_itemize"/>
    <w:qFormat/>
    <w:rsid w:val="000A312E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Cs w:val="22"/>
      <w:lang w:eastAsia="de-DE" w:bidi="en-US"/>
      <w14:ligatures w14:val="none"/>
    </w:rPr>
  </w:style>
  <w:style w:type="paragraph" w:customStyle="1" w:styleId="TSP38bullet">
    <w:name w:val="TSP_3.8_bullet"/>
    <w:qFormat/>
    <w:rsid w:val="000A312E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Cs w:val="22"/>
      <w:lang w:eastAsia="de-DE" w:bidi="en-US"/>
      <w14:ligatures w14:val="none"/>
    </w:rPr>
  </w:style>
  <w:style w:type="paragraph" w:customStyle="1" w:styleId="TSP39equation">
    <w:name w:val="TSP_3.9_equation"/>
    <w:qFormat/>
    <w:rsid w:val="000A312E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0A312E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0A312E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kern w:val="0"/>
      <w:sz w:val="20"/>
      <w:szCs w:val="22"/>
      <w:lang w:bidi="en-US"/>
      <w14:ligatures w14:val="none"/>
    </w:rPr>
  </w:style>
  <w:style w:type="paragraph" w:customStyle="1" w:styleId="TSP41tablecaption">
    <w:name w:val="TSP_4.1_table_caption"/>
    <w:qFormat/>
    <w:rsid w:val="000A312E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42tablebody">
    <w:name w:val="TSP_4.2_table_body"/>
    <w:qFormat/>
    <w:rsid w:val="000A312E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0A312E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0A312E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kern w:val="0"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0A312E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0A312E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0A312E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:kern w:val="0"/>
      <w:szCs w:val="22"/>
      <w14:ligatures w14:val="none"/>
    </w:rPr>
  </w:style>
  <w:style w:type="paragraph" w:customStyle="1" w:styleId="TSP62BackMatter">
    <w:name w:val="TSP_6.2_BackMatter"/>
    <w:qFormat/>
    <w:rsid w:val="000A312E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0A312E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kern w:val="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0A312E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kern w:val="0"/>
      <w:sz w:val="18"/>
      <w:szCs w:val="20"/>
      <w14:ligatures w14:val="none"/>
    </w:rPr>
  </w:style>
  <w:style w:type="paragraph" w:customStyle="1" w:styleId="TSP71References">
    <w:name w:val="TSP_7.1_References"/>
    <w:qFormat/>
    <w:rsid w:val="000A312E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0A312E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0A312E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kern w:val="0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0A312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82proof">
    <w:name w:val="TSP_8.2_proof"/>
    <w:qFormat/>
    <w:rsid w:val="000A312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equationFram">
    <w:name w:val="TSP_equationFram"/>
    <w:qFormat/>
    <w:rsid w:val="000A312E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footer">
    <w:name w:val="TSP_footer"/>
    <w:qFormat/>
    <w:rsid w:val="000A312E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0A312E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0A312E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kern w:val="0"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0A312E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kern w:val="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0A312E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kern w:val="0"/>
      <w:szCs w:val="22"/>
      <w:lang w:eastAsia="de-CH"/>
      <w14:ligatures w14:val="none"/>
    </w:rPr>
  </w:style>
  <w:style w:type="paragraph" w:customStyle="1" w:styleId="TSPheadertsplogo">
    <w:name w:val="TSP_header_tsp_logo"/>
    <w:qFormat/>
    <w:rsid w:val="000A312E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kern w:val="0"/>
      <w:szCs w:val="22"/>
      <w:lang w:eastAsia="de-CH"/>
      <w14:ligatures w14:val="none"/>
    </w:rPr>
  </w:style>
  <w:style w:type="paragraph" w:customStyle="1" w:styleId="TSPtext">
    <w:name w:val="TSP_text"/>
    <w:qFormat/>
    <w:rsid w:val="000A312E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kern w:val="0"/>
      <w:szCs w:val="22"/>
      <w:lang w:eastAsia="de-DE" w:bidi="en-US"/>
      <w14:ligatures w14:val="none"/>
    </w:rPr>
  </w:style>
  <w:style w:type="paragraph" w:customStyle="1" w:styleId="TSPtitle">
    <w:name w:val="TSP_title"/>
    <w:qFormat/>
    <w:rsid w:val="000A312E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kern w:val="0"/>
      <w:sz w:val="28"/>
      <w:szCs w:val="20"/>
      <w:lang w:eastAsia="de-DE" w:bidi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90917"/>
    <w:pPr>
      <w:widowControl w:val="0"/>
      <w:tabs>
        <w:tab w:val="center" w:pos="4153"/>
        <w:tab w:val="right" w:pos="8306"/>
      </w:tabs>
      <w:spacing w:line="240" w:lineRule="auto"/>
      <w:jc w:val="left"/>
    </w:pPr>
    <w:rPr>
      <w:rFonts w:asciiTheme="minorHAnsi" w:eastAsiaTheme="minorEastAsia" w:hAnsiTheme="minorHAnsi" w:cstheme="minorBidi"/>
      <w:noProof w:val="0"/>
      <w:color w:val="auto"/>
      <w:kern w:val="2"/>
      <w:sz w:val="22"/>
      <w:szCs w:val="24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E90917"/>
  </w:style>
  <w:style w:type="paragraph" w:styleId="Footer">
    <w:name w:val="footer"/>
    <w:basedOn w:val="Normal"/>
    <w:link w:val="FooterChar"/>
    <w:uiPriority w:val="99"/>
    <w:unhideWhenUsed/>
    <w:rsid w:val="00E90917"/>
    <w:pPr>
      <w:widowControl w:val="0"/>
      <w:tabs>
        <w:tab w:val="center" w:pos="4153"/>
        <w:tab w:val="right" w:pos="8306"/>
      </w:tabs>
      <w:spacing w:line="240" w:lineRule="auto"/>
      <w:jc w:val="left"/>
    </w:pPr>
    <w:rPr>
      <w:rFonts w:asciiTheme="minorHAnsi" w:eastAsiaTheme="minorEastAsia" w:hAnsiTheme="minorHAnsi" w:cstheme="minorBidi"/>
      <w:noProof w:val="0"/>
      <w:color w:val="auto"/>
      <w:kern w:val="2"/>
      <w:sz w:val="22"/>
      <w:szCs w:val="24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90917"/>
  </w:style>
  <w:style w:type="table" w:styleId="TableGrid">
    <w:name w:val="Table Grid"/>
    <w:basedOn w:val="TableNormal"/>
    <w:uiPriority w:val="39"/>
    <w:rsid w:val="00E90917"/>
    <w:pPr>
      <w:spacing w:after="0" w:line="260" w:lineRule="atLeast"/>
      <w:jc w:val="both"/>
    </w:pPr>
    <w:rPr>
      <w:rFonts w:ascii="Minion Pro" w:eastAsia="宋体" w:hAnsi="Minion Pro" w:cs="Times New Roman"/>
      <w:color w:val="000000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4</cp:revision>
  <dcterms:created xsi:type="dcterms:W3CDTF">2025-06-26T06:29:00Z</dcterms:created>
  <dcterms:modified xsi:type="dcterms:W3CDTF">2025-06-27T13:44:00Z</dcterms:modified>
</cp:coreProperties>
</file>