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7D56C944"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415841">
        <w:rPr>
          <w:rFonts w:ascii="Minion Pro" w:hAnsi="Minion Pro"/>
          <w:color w:val="000000" w:themeColor="text1"/>
          <w:sz w:val="14"/>
          <w:szCs w:val="14"/>
        </w:rPr>
        <w:t>jbd</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9F7599">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w:t>
      </w:r>
      <w:proofErr w:type="gramStart"/>
      <w:r w:rsidRPr="004117AB">
        <w:rPr>
          <w:color w:val="000000" w:themeColor="text1"/>
          <w:szCs w:val="22"/>
        </w:rPr>
        <w:t>in excess of</w:t>
      </w:r>
      <w:proofErr w:type="gramEnd"/>
      <w:r w:rsidRPr="004117AB">
        <w:rPr>
          <w:color w:val="000000" w:themeColor="text1"/>
          <w:szCs w:val="22"/>
        </w:rPr>
        <w:t xml:space="preserve">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 xml:space="preserve">Times New </w:t>
      </w:r>
      <w:proofErr w:type="gramStart"/>
      <w:r w:rsidRPr="00DB021A">
        <w:rPr>
          <w:b/>
          <w:bCs/>
          <w:color w:val="000000" w:themeColor="text1"/>
        </w:rPr>
        <w:t>Roman</w:t>
      </w:r>
      <w:r>
        <w:rPr>
          <w:color w:val="000000" w:themeColor="text1"/>
        </w:rPr>
        <w:t>;</w:t>
      </w:r>
      <w:proofErr w:type="gramEnd"/>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4316"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4317"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447F4F4D" w14:textId="59B8EA95" w:rsidR="00BF70CD" w:rsidRDefault="00AB64EE" w:rsidP="002E6434">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0EA92EFF" w14:textId="761D364C" w:rsidR="00BF70CD" w:rsidRPr="002E6434" w:rsidRDefault="00BF70CD" w:rsidP="00421003">
      <w:pPr>
        <w:widowControl w:val="0"/>
        <w:snapToGrid w:val="0"/>
        <w:spacing w:beforeLines="100" w:before="312"/>
        <w:ind w:firstLineChars="200" w:firstLine="432"/>
        <w:rPr>
          <w:color w:val="000000" w:themeColor="text1"/>
          <w:spacing w:val="-2"/>
        </w:rPr>
      </w:pPr>
      <w:r w:rsidRPr="002E6434">
        <w:rPr>
          <w:color w:val="000000" w:themeColor="text1"/>
          <w:spacing w:val="-2"/>
        </w:rPr>
        <w:t>P</w:t>
      </w:r>
      <w:r w:rsidRPr="002E6434">
        <w:rPr>
          <w:rFonts w:hint="eastAsia"/>
          <w:color w:val="000000" w:themeColor="text1"/>
          <w:spacing w:val="-2"/>
        </w:rPr>
        <w:t>lease</w:t>
      </w:r>
      <w:r w:rsidRPr="002E6434">
        <w:rPr>
          <w:color w:val="000000" w:themeColor="text1"/>
          <w:spacing w:val="-2"/>
        </w:rPr>
        <w:t xml:space="preserve"> note that the five pieces of information (</w:t>
      </w:r>
      <w:r w:rsidRPr="002E6434">
        <w:rPr>
          <w:b/>
          <w:color w:val="000000" w:themeColor="text1"/>
          <w:spacing w:val="-2"/>
        </w:rPr>
        <w:t>Acknowledgement</w:t>
      </w:r>
      <w:r w:rsidRPr="002E6434">
        <w:rPr>
          <w:rFonts w:hint="eastAsia"/>
          <w:b/>
          <w:color w:val="000000" w:themeColor="text1"/>
          <w:spacing w:val="-2"/>
        </w:rPr>
        <w:t>,</w:t>
      </w:r>
      <w:r w:rsidRPr="002E6434">
        <w:rPr>
          <w:b/>
          <w:color w:val="000000" w:themeColor="text1"/>
          <w:spacing w:val="-2"/>
        </w:rPr>
        <w:t xml:space="preserve"> </w:t>
      </w:r>
      <w:r w:rsidRPr="002E6434">
        <w:rPr>
          <w:b/>
          <w:bCs/>
          <w:color w:val="000000" w:themeColor="text1"/>
          <w:spacing w:val="-2"/>
        </w:rPr>
        <w:t>Funding Statement</w:t>
      </w:r>
      <w:r w:rsidRPr="002E6434">
        <w:rPr>
          <w:rFonts w:hint="eastAsia"/>
          <w:b/>
          <w:bCs/>
          <w:color w:val="000000" w:themeColor="text1"/>
          <w:spacing w:val="-2"/>
        </w:rPr>
        <w:t>,</w:t>
      </w:r>
      <w:r w:rsidRPr="002E6434">
        <w:rPr>
          <w:b/>
          <w:bCs/>
          <w:color w:val="000000" w:themeColor="text1"/>
          <w:spacing w:val="-2"/>
        </w:rPr>
        <w:t xml:space="preserve"> Author Contributions</w:t>
      </w:r>
      <w:r w:rsidRPr="002E6434">
        <w:rPr>
          <w:rFonts w:hint="eastAsia"/>
          <w:b/>
          <w:bCs/>
          <w:color w:val="000000" w:themeColor="text1"/>
          <w:spacing w:val="-2"/>
        </w:rPr>
        <w:t>,</w:t>
      </w:r>
      <w:r w:rsidRPr="002E6434">
        <w:rPr>
          <w:b/>
          <w:bCs/>
          <w:color w:val="000000" w:themeColor="text1"/>
          <w:spacing w:val="-2"/>
        </w:rPr>
        <w:t xml:space="preserve"> Availability of Data and Materials</w:t>
      </w:r>
      <w:r w:rsidRPr="002E6434">
        <w:rPr>
          <w:rFonts w:hint="eastAsia"/>
          <w:b/>
          <w:bCs/>
          <w:color w:val="000000" w:themeColor="text1"/>
          <w:spacing w:val="-2"/>
        </w:rPr>
        <w:t>,</w:t>
      </w:r>
      <w:r w:rsidRPr="002E6434">
        <w:rPr>
          <w:b/>
          <w:bCs/>
          <w:color w:val="000000" w:themeColor="text1"/>
          <w:spacing w:val="-2"/>
        </w:rPr>
        <w:t xml:space="preserve"> Conflicts of Interest</w:t>
      </w:r>
      <w:r w:rsidRPr="002E6434">
        <w:rPr>
          <w:color w:val="000000" w:themeColor="text1"/>
          <w:spacing w:val="-2"/>
        </w:rPr>
        <w:t>) need to be truthfully provided at the end of the article.</w:t>
      </w:r>
    </w:p>
    <w:p w14:paraId="3459FD2B" w14:textId="47E8F958" w:rsidR="00E365DB" w:rsidRDefault="00E365DB" w:rsidP="00E365DB">
      <w:pPr>
        <w:pStyle w:val="keyword"/>
        <w:widowControl w:val="0"/>
        <w:snapToGrid w:val="0"/>
        <w:spacing w:beforeLines="100" w:before="312"/>
        <w:rPr>
          <w:color w:val="000000" w:themeColor="text1"/>
          <w:szCs w:val="22"/>
        </w:rPr>
      </w:pPr>
      <w:r w:rsidRPr="002E6434">
        <w:rPr>
          <w:b/>
          <w:color w:val="000000" w:themeColor="text1"/>
          <w:szCs w:val="22"/>
        </w:rPr>
        <w:t>Acknowledgement:</w:t>
      </w:r>
      <w:r w:rsidRPr="002E6434">
        <w:rPr>
          <w:color w:val="000000" w:themeColor="text1"/>
          <w:szCs w:val="22"/>
        </w:rPr>
        <w:t xml:space="preserve"> </w:t>
      </w:r>
      <w:bookmarkStart w:id="6" w:name="_Hlk150155877"/>
      <w:r w:rsidRPr="002E6434">
        <w:rPr>
          <w:color w:val="000000" w:themeColor="text1"/>
          <w:szCs w:val="22"/>
        </w:rPr>
        <w:t>Acknowledgement and reference heading should be left justified, bold, with the first letter capitalized but have no numbers. Text below continues as normal.</w:t>
      </w:r>
      <w:bookmarkEnd w:id="6"/>
      <w:r w:rsidR="00BF70CD" w:rsidRPr="002E6434">
        <w:rPr>
          <w:color w:val="000000" w:themeColor="text1"/>
          <w:szCs w:val="22"/>
        </w:rPr>
        <w:t xml:space="preserve"> </w:t>
      </w:r>
      <w:r w:rsidR="00BF70CD" w:rsidRPr="002E6434">
        <w:rPr>
          <w:b/>
          <w:bCs/>
        </w:rPr>
        <w:t>Please be aware that t</w:t>
      </w:r>
      <w:r w:rsidR="00BF70CD" w:rsidRPr="002E6434">
        <w:rPr>
          <w:rFonts w:hint="eastAsia"/>
          <w:b/>
          <w:bCs/>
        </w:rPr>
        <w:t>he</w:t>
      </w:r>
      <w:r w:rsidR="00BF70CD" w:rsidRPr="002E6434">
        <w:rPr>
          <w:b/>
          <w:bCs/>
        </w:rPr>
        <w:t xml:space="preserve"> specific funding grant number should only appear in the Funding Statement.</w:t>
      </w:r>
    </w:p>
    <w:p w14:paraId="5DA68C4A" w14:textId="1CEEF7DB" w:rsidR="00BF70CD"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 xml:space="preserve">TSP suggests </w:t>
      </w:r>
      <w:proofErr w:type="gramStart"/>
      <w:r w:rsidRPr="00F72165">
        <w:rPr>
          <w:color w:val="000000" w:themeColor="text1"/>
          <w:szCs w:val="22"/>
        </w:rPr>
        <w:t>to list</w:t>
      </w:r>
      <w:proofErr w:type="gramEnd"/>
      <w:r w:rsidRPr="00F72165">
        <w:rPr>
          <w:color w:val="000000" w:themeColor="text1"/>
          <w:szCs w:val="22"/>
        </w:rPr>
        <w:t xml:space="preserve">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82EC81B" w:rsidR="00E365DB" w:rsidRPr="002E6434"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r w:rsidR="00BF70CD" w:rsidRPr="00BF70CD">
        <w:rPr>
          <w:color w:val="000000" w:themeColor="text1"/>
          <w:szCs w:val="22"/>
        </w:rPr>
        <w:t xml:space="preserve"> </w:t>
      </w:r>
      <w:r w:rsidR="00BF70CD" w:rsidRPr="002E6434">
        <w:rPr>
          <w:color w:val="000000" w:themeColor="text1"/>
          <w:szCs w:val="22"/>
        </w:rPr>
        <w:t>T</w:t>
      </w:r>
      <w:r w:rsidR="00BF70CD" w:rsidRPr="002E6434">
        <w:rPr>
          <w:rFonts w:hint="eastAsia"/>
          <w:color w:val="000000" w:themeColor="text1"/>
          <w:szCs w:val="22"/>
        </w:rPr>
        <w:t>h</w:t>
      </w:r>
      <w:r w:rsidR="00BF70CD" w:rsidRPr="002E6434">
        <w:rPr>
          <w:color w:val="000000" w:themeColor="text1"/>
          <w:szCs w:val="22"/>
        </w:rPr>
        <w:t>e following five statements are offered for reference.</w:t>
      </w:r>
    </w:p>
    <w:p w14:paraId="6737D244"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openly available in a public repository. </w:t>
      </w:r>
    </w:p>
    <w:p w14:paraId="638A7249" w14:textId="77777777" w:rsidR="00BF70CD" w:rsidRPr="002E6434" w:rsidRDefault="00BF70CD" w:rsidP="00BF70CD">
      <w:pPr>
        <w:shd w:val="clear" w:color="auto" w:fill="FFFFFF"/>
        <w:rPr>
          <w:color w:val="000000" w:themeColor="text1"/>
          <w:szCs w:val="22"/>
        </w:rPr>
      </w:pPr>
      <w:r w:rsidRPr="002E6434">
        <w:rPr>
          <w:color w:val="000000" w:themeColor="text1"/>
          <w:szCs w:val="22"/>
        </w:rPr>
        <w:lastRenderedPageBreak/>
        <w:t>“The data that support the findings of this study are openly available in [repository name] at [URL].”</w:t>
      </w:r>
    </w:p>
    <w:p w14:paraId="514F56D3"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within the article or its supplementary materials. </w:t>
      </w:r>
    </w:p>
    <w:p w14:paraId="6BC2C39A" w14:textId="77777777" w:rsidR="00BF70CD" w:rsidRPr="002E6434" w:rsidRDefault="00BF70CD" w:rsidP="00BF70CD">
      <w:pPr>
        <w:shd w:val="clear" w:color="auto" w:fill="FFFFFF"/>
        <w:rPr>
          <w:color w:val="000000" w:themeColor="text1"/>
          <w:szCs w:val="22"/>
        </w:rPr>
      </w:pPr>
      <w:r w:rsidRPr="002E6434">
        <w:rPr>
          <w:color w:val="000000" w:themeColor="text1"/>
          <w:szCs w:val="22"/>
        </w:rPr>
        <w:t>“The authors confirm that the data supporting the findings of this study are available within the article [and/or] its supplementary materials.”</w:t>
      </w:r>
    </w:p>
    <w:p w14:paraId="29D6DAD1"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available on request from the authors. </w:t>
      </w:r>
    </w:p>
    <w:p w14:paraId="32953EBF" w14:textId="77777777" w:rsidR="00BF70CD" w:rsidRPr="002E6434" w:rsidRDefault="00BF70CD" w:rsidP="00BF70CD">
      <w:pPr>
        <w:shd w:val="clear" w:color="auto" w:fill="FFFFFF"/>
        <w:rPr>
          <w:color w:val="000000" w:themeColor="text1"/>
          <w:szCs w:val="22"/>
        </w:rPr>
      </w:pPr>
      <w:r w:rsidRPr="002E6434">
        <w:rPr>
          <w:color w:val="000000" w:themeColor="text1"/>
          <w:szCs w:val="22"/>
        </w:rPr>
        <w:t>“The data that support the findings of this study are available from the corresponding author, [author initials], upon reasonable request.”</w:t>
      </w:r>
    </w:p>
    <w:p w14:paraId="2294EF6B" w14:textId="77777777"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 xml:space="preserve">Data not available due to [ethical/legal/commercial] restrictions. </w:t>
      </w:r>
    </w:p>
    <w:p w14:paraId="46B1A108" w14:textId="77777777" w:rsidR="00BF70CD" w:rsidRPr="002E6434" w:rsidRDefault="00BF70CD" w:rsidP="00BF70CD">
      <w:pPr>
        <w:shd w:val="clear" w:color="auto" w:fill="FFFFFF"/>
        <w:rPr>
          <w:color w:val="000000" w:themeColor="text1"/>
          <w:szCs w:val="22"/>
        </w:rPr>
      </w:pPr>
      <w:r w:rsidRPr="002E6434">
        <w:rPr>
          <w:color w:val="000000" w:themeColor="text1"/>
          <w:szCs w:val="22"/>
        </w:rPr>
        <w:t>“Due to the nature of this research, participants of this study did not agree for their data to be shared publicly, so supporting data is not available.”</w:t>
      </w:r>
    </w:p>
    <w:p w14:paraId="2E1EB397" w14:textId="6BFD5C9D" w:rsidR="00BF70CD" w:rsidRPr="002E6434" w:rsidRDefault="00BF70CD" w:rsidP="00BF70CD">
      <w:pPr>
        <w:pStyle w:val="ab"/>
        <w:numPr>
          <w:ilvl w:val="0"/>
          <w:numId w:val="13"/>
        </w:numPr>
        <w:shd w:val="clear" w:color="auto" w:fill="FFFFFF"/>
        <w:ind w:firstLineChars="0"/>
        <w:rPr>
          <w:color w:val="000000" w:themeColor="text1"/>
          <w:szCs w:val="22"/>
        </w:rPr>
      </w:pPr>
      <w:r w:rsidRPr="002E6434">
        <w:rPr>
          <w:color w:val="000000" w:themeColor="text1"/>
          <w:szCs w:val="22"/>
        </w:rPr>
        <w:t>“Not applicable.” (This article does not involve data availability and this section is not applicable)</w:t>
      </w:r>
      <w:r w:rsidRPr="002E6434">
        <w:rPr>
          <w:rFonts w:hint="eastAsia"/>
          <w:color w:val="000000" w:themeColor="text1"/>
          <w:szCs w:val="22"/>
        </w:rPr>
        <w:t>.</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t>
      </w:r>
      <w:proofErr w:type="gramStart"/>
      <w:r w:rsidRPr="00D81EB6">
        <w:rPr>
          <w:color w:val="000000" w:themeColor="text1"/>
          <w:szCs w:val="22"/>
        </w:rPr>
        <w:t>Whether or not</w:t>
      </w:r>
      <w:proofErr w:type="gramEnd"/>
      <w:r w:rsidRPr="00D81EB6">
        <w:rPr>
          <w:color w:val="000000" w:themeColor="text1"/>
          <w:szCs w:val="22"/>
        </w:rPr>
        <w:t xml:space="preserve">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55B60273"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AA79FE">
        <w:rPr>
          <w:color w:val="000000" w:themeColor="text1"/>
          <w:sz w:val="22"/>
          <w:szCs w:val="22"/>
        </w:rPr>
        <w:t>TSP</w:t>
      </w:r>
      <w:r w:rsidR="00590B01" w:rsidRPr="00590B01">
        <w:rPr>
          <w:color w:val="000000" w:themeColor="text1"/>
          <w:sz w:val="22"/>
          <w:szCs w:val="22"/>
        </w:rPr>
        <w:t xml:space="preserve"> publications must list names of all authors, up </w:t>
      </w:r>
      <w:r w:rsidR="00590B01" w:rsidRPr="00590B01">
        <w:rPr>
          <w:color w:val="000000" w:themeColor="text1"/>
          <w:sz w:val="22"/>
          <w:szCs w:val="22"/>
        </w:rPr>
        <w:lastRenderedPageBreak/>
        <w:t>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All references, except those ending with URLs, will end with a period, including those with a DOI. If a reference contains both a DOI or accessed date, as well as a URL, place the DOI or accessed date first and the URL at the end.</w:t>
      </w:r>
      <w:r w:rsidR="00AB64EE" w:rsidRPr="00C81371">
        <w:rPr>
          <w:color w:val="000000" w:themeColor="text1"/>
          <w:sz w:val="22"/>
          <w:szCs w:val="22"/>
        </w:rPr>
        <w:t xml:space="preserve">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 xml:space="preserve">Title of His Published Book, </w:t>
      </w:r>
      <w:proofErr w:type="spellStart"/>
      <w:r w:rsidRPr="0092721C">
        <w:rPr>
          <w:i/>
          <w:iCs/>
          <w:sz w:val="20"/>
          <w:szCs w:val="20"/>
        </w:rPr>
        <w:t>x</w:t>
      </w:r>
      <w:r w:rsidRPr="0092721C">
        <w:rPr>
          <w:sz w:val="20"/>
          <w:szCs w:val="20"/>
        </w:rPr>
        <w:t>th</w:t>
      </w:r>
      <w:proofErr w:type="spellEnd"/>
      <w:r w:rsidRPr="0092721C">
        <w:rPr>
          <w:sz w:val="20"/>
          <w:szCs w:val="20"/>
        </w:rPr>
        <w:t xml:space="preserve"> ed. City of Publisher, (only U.S. State), Country: Abbrev. of Publisher, year, </w:t>
      </w:r>
      <w:proofErr w:type="spellStart"/>
      <w:r w:rsidRPr="00BC3C66">
        <w:rPr>
          <w:sz w:val="20"/>
          <w:szCs w:val="20"/>
        </w:rPr>
        <w:t>ch.</w:t>
      </w:r>
      <w:proofErr w:type="spellEnd"/>
      <w:r w:rsidRPr="00BC3C66">
        <w:rPr>
          <w:sz w:val="20"/>
          <w:szCs w:val="20"/>
        </w:rPr>
        <w:t xml:space="preserve"> x, sec. x, pp. xxx–xxx.</w:t>
      </w:r>
      <w:r w:rsidRPr="0092721C">
        <w:rPr>
          <w:i/>
          <w:iCs/>
          <w:sz w:val="20"/>
          <w:szCs w:val="20"/>
        </w:rPr>
        <w:t xml:space="preserve"> </w:t>
      </w:r>
    </w:p>
    <w:p w14:paraId="62F5865C" w14:textId="42D68FE9" w:rsidR="00755736" w:rsidRPr="0092721C" w:rsidRDefault="00755736" w:rsidP="0092721C">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7" w:name="_Hlk150009293"/>
      <w:r w:rsidRPr="0092721C">
        <w:rPr>
          <w:sz w:val="20"/>
          <w:szCs w:val="20"/>
        </w:rPr>
        <w:t>“</w:t>
      </w:r>
      <w:bookmarkEnd w:id="7"/>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The Meshless Local Petrov-</w:t>
      </w:r>
      <w:proofErr w:type="spellStart"/>
      <w:r w:rsidRPr="0092721C">
        <w:rPr>
          <w:i/>
          <w:iCs/>
          <w:sz w:val="20"/>
          <w:szCs w:val="20"/>
        </w:rPr>
        <w:t>Galerkin</w:t>
      </w:r>
      <w:proofErr w:type="spellEnd"/>
      <w:r w:rsidRPr="0092721C">
        <w:rPr>
          <w:i/>
          <w:iCs/>
          <w:sz w:val="20"/>
          <w:szCs w:val="20"/>
        </w:rPr>
        <w:t xml:space="preserve">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ml:space="preserve">, </w:t>
      </w:r>
      <w:proofErr w:type="spellStart"/>
      <w:r w:rsidRPr="0092721C">
        <w:rPr>
          <w:sz w:val="20"/>
          <w:szCs w:val="20"/>
        </w:rPr>
        <w:t>xth</w:t>
      </w:r>
      <w:proofErr w:type="spellEnd"/>
      <w:r w:rsidRPr="0092721C">
        <w:rPr>
          <w:sz w:val="20"/>
          <w:szCs w:val="20"/>
        </w:rPr>
        <w:t xml:space="preserve"> ed. City of Publisher, State, Country: Abbrev. of Publisher, year, </w:t>
      </w:r>
      <w:proofErr w:type="spellStart"/>
      <w:r w:rsidRPr="0092721C">
        <w:rPr>
          <w:sz w:val="20"/>
          <w:szCs w:val="20"/>
        </w:rPr>
        <w:t>ch.</w:t>
      </w:r>
      <w:proofErr w:type="spellEnd"/>
      <w:r w:rsidRPr="0092721C">
        <w:rPr>
          <w:sz w:val="20"/>
          <w:szCs w:val="20"/>
        </w:rPr>
        <w:t xml:space="preserve">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w:t>
      </w:r>
      <w:proofErr w:type="spellStart"/>
      <w:r w:rsidRPr="00F72165">
        <w:rPr>
          <w:rFonts w:eastAsiaTheme="minorEastAsia"/>
          <w:sz w:val="20"/>
        </w:rPr>
        <w:t>xth</w:t>
      </w:r>
      <w:proofErr w:type="spellEnd"/>
      <w:r w:rsidRPr="00F72165">
        <w:rPr>
          <w:rFonts w:eastAsiaTheme="minorEastAsia"/>
          <w:sz w:val="20"/>
        </w:rPr>
        <w:t xml:space="preserve"> </w:t>
      </w:r>
      <w:r w:rsidRPr="0092721C">
        <w:rPr>
          <w:rFonts w:eastAsiaTheme="minorEastAsia"/>
          <w:sz w:val="20"/>
        </w:rPr>
        <w:t xml:space="preserve">ed. City of Publisher, State (only U.S.), Country: Abbrev. of Publisher (in Language), year, </w:t>
      </w:r>
      <w:proofErr w:type="spellStart"/>
      <w:r w:rsidRPr="0092721C">
        <w:rPr>
          <w:rFonts w:eastAsiaTheme="minorEastAsia"/>
          <w:sz w:val="20"/>
        </w:rPr>
        <w:t>ch.</w:t>
      </w:r>
      <w:proofErr w:type="spellEnd"/>
      <w:r w:rsidRPr="0092721C">
        <w:rPr>
          <w:rFonts w:eastAsiaTheme="minorEastAsia"/>
          <w:sz w:val="20"/>
        </w:rPr>
        <w:t xml:space="preserve">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w:t>
      </w:r>
      <w:proofErr w:type="spellStart"/>
      <w:r w:rsidRPr="0092721C">
        <w:rPr>
          <w:rFonts w:eastAsiaTheme="minorEastAsia"/>
          <w:sz w:val="20"/>
        </w:rPr>
        <w:t>Hyoronsha</w:t>
      </w:r>
      <w:proofErr w:type="spellEnd"/>
      <w:r w:rsidRPr="0092721C">
        <w:rPr>
          <w:rFonts w:eastAsiaTheme="minorEastAsia"/>
          <w:sz w:val="20"/>
        </w:rPr>
        <w:t xml:space="preserve">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CE6233">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CE6233">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CE6233">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CE6233">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6B780007" w14:textId="0067D21E" w:rsidR="003545F9" w:rsidRPr="00AB7BF5" w:rsidRDefault="00125F8F" w:rsidP="00AB7BF5">
      <w:pPr>
        <w:pStyle w:val="a9"/>
        <w:widowControl w:val="0"/>
        <w:numPr>
          <w:ilvl w:val="0"/>
          <w:numId w:val="9"/>
        </w:numPr>
        <w:snapToGrid w:val="0"/>
        <w:spacing w:after="60" w:afterAutospacing="0"/>
        <w:jc w:val="both"/>
        <w:rPr>
          <w:rFonts w:eastAsiaTheme="minorEastAsia" w:hint="eastAsia"/>
          <w:color w:val="000000"/>
          <w:sz w:val="20"/>
        </w:rPr>
      </w:pPr>
      <w:r w:rsidRPr="00125F8F">
        <w:rPr>
          <w:rFonts w:eastAsiaTheme="minorEastAsia"/>
          <w:color w:val="000000"/>
          <w:sz w:val="20"/>
        </w:rPr>
        <w:t xml:space="preserve">J. G. </w:t>
      </w:r>
      <w:proofErr w:type="spellStart"/>
      <w:r w:rsidRPr="00125F8F">
        <w:rPr>
          <w:color w:val="000000" w:themeColor="text1"/>
          <w:sz w:val="20"/>
          <w:szCs w:val="20"/>
        </w:rPr>
        <w:t>Kreifeldt</w:t>
      </w:r>
      <w:proofErr w:type="spellEnd"/>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3149394"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5B01B55A" w:rsidR="00125F8F" w:rsidRPr="00590B01" w:rsidRDefault="00125F8F" w:rsidP="00CE6233">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w:t>
      </w:r>
      <w:r w:rsidRPr="00125F8F">
        <w:rPr>
          <w:rFonts w:eastAsiaTheme="minorEastAsia"/>
          <w:color w:val="000000"/>
          <w:sz w:val="20"/>
        </w:rPr>
        <w:lastRenderedPageBreak/>
        <w:t xml:space="preserve">and day(s) if provided) year, pp. </w:t>
      </w:r>
      <w:r w:rsidRPr="0014388E">
        <w:rPr>
          <w:rFonts w:eastAsiaTheme="minorEastAsia"/>
          <w:color w:val="000000"/>
          <w:sz w:val="20"/>
        </w:rPr>
        <w:t>xxx</w:t>
      </w:r>
      <w:r w:rsidR="00B813EC"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CE6233">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CE6233">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 xml:space="preserve">Proc. IEEE Antennas </w:t>
      </w:r>
      <w:proofErr w:type="spellStart"/>
      <w:r w:rsidRPr="00125F8F">
        <w:rPr>
          <w:rFonts w:eastAsiaTheme="minorEastAsia"/>
          <w:i/>
          <w:iCs/>
          <w:color w:val="000000"/>
          <w:sz w:val="20"/>
        </w:rPr>
        <w:t>Propag</w:t>
      </w:r>
      <w:proofErr w:type="spellEnd"/>
      <w:r w:rsidRPr="00125F8F">
        <w:rPr>
          <w:rFonts w:eastAsiaTheme="minorEastAsia"/>
          <w:i/>
          <w:iCs/>
          <w:color w:val="000000"/>
          <w:sz w:val="20"/>
        </w:rPr>
        <w:t>.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w:t>
      </w:r>
      <w:proofErr w:type="spellStart"/>
      <w:r w:rsidRPr="0072329C">
        <w:rPr>
          <w:rFonts w:eastAsiaTheme="minorEastAsia"/>
          <w:color w:val="000000"/>
          <w:sz w:val="20"/>
        </w:rPr>
        <w:t>doi</w:t>
      </w:r>
      <w:proofErr w:type="spellEnd"/>
      <w:r w:rsidRPr="0072329C">
        <w:rPr>
          <w:rFonts w:eastAsiaTheme="minorEastAsia"/>
          <w:color w:val="000000"/>
          <w:sz w:val="20"/>
        </w:rPr>
        <w:t xml:space="preserve">: xxx. </w:t>
      </w:r>
    </w:p>
    <w:p w14:paraId="3ABA8E65" w14:textId="2AB65CBA" w:rsidR="00590B01" w:rsidRPr="00C56341"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xml:space="preserve">. </w:t>
      </w:r>
      <w:r w:rsidR="00F31E0D" w:rsidRPr="00C56341">
        <w:rPr>
          <w:i/>
          <w:iCs/>
          <w:color w:val="000000" w:themeColor="text1"/>
          <w:sz w:val="20"/>
          <w:szCs w:val="20"/>
        </w:rPr>
        <w:t>Mater. Contin.</w:t>
      </w:r>
      <w:r w:rsidRPr="00C56341">
        <w:rPr>
          <w:color w:val="000000" w:themeColor="text1"/>
          <w:sz w:val="20"/>
          <w:szCs w:val="20"/>
        </w:rPr>
        <w:t>, vol. 73, no.</w:t>
      </w:r>
      <w:r w:rsidR="0072329C" w:rsidRPr="00C56341">
        <w:rPr>
          <w:color w:val="000000" w:themeColor="text1"/>
          <w:sz w:val="20"/>
          <w:szCs w:val="20"/>
        </w:rPr>
        <w:t xml:space="preserve"> </w:t>
      </w:r>
      <w:r w:rsidRPr="00C56341">
        <w:rPr>
          <w:color w:val="000000" w:themeColor="text1"/>
          <w:sz w:val="20"/>
          <w:szCs w:val="20"/>
        </w:rPr>
        <w:t xml:space="preserve">1, pp. 69–85, </w:t>
      </w:r>
      <w:r w:rsidR="00AE2913" w:rsidRPr="00C56341">
        <w:rPr>
          <w:color w:val="000000" w:themeColor="text1"/>
          <w:sz w:val="20"/>
          <w:szCs w:val="20"/>
        </w:rPr>
        <w:t>Oct</w:t>
      </w:r>
      <w:r w:rsidR="00D045D2" w:rsidRPr="00C56341">
        <w:rPr>
          <w:rFonts w:hint="eastAsia"/>
          <w:color w:val="000000" w:themeColor="text1"/>
          <w:sz w:val="20"/>
          <w:szCs w:val="20"/>
        </w:rPr>
        <w:t>.</w:t>
      </w:r>
      <w:r w:rsidR="00D045D2" w:rsidRPr="00C56341">
        <w:rPr>
          <w:color w:val="000000" w:themeColor="text1"/>
          <w:sz w:val="20"/>
          <w:szCs w:val="20"/>
        </w:rPr>
        <w:t xml:space="preserve"> </w:t>
      </w:r>
      <w:r w:rsidRPr="00C56341">
        <w:rPr>
          <w:color w:val="000000" w:themeColor="text1"/>
          <w:sz w:val="20"/>
          <w:szCs w:val="20"/>
        </w:rPr>
        <w:t>2022.</w:t>
      </w:r>
    </w:p>
    <w:p w14:paraId="21F5887E" w14:textId="116C4D94"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H. H. Al-</w:t>
      </w:r>
      <w:proofErr w:type="spellStart"/>
      <w:r w:rsidRPr="00C56341">
        <w:rPr>
          <w:color w:val="000000" w:themeColor="text1"/>
          <w:sz w:val="20"/>
          <w:szCs w:val="20"/>
        </w:rPr>
        <w:t>Khshali</w:t>
      </w:r>
      <w:proofErr w:type="spellEnd"/>
      <w:r w:rsidRPr="00C56341">
        <w:rPr>
          <w:color w:val="000000" w:themeColor="text1"/>
          <w:sz w:val="20"/>
          <w:szCs w:val="20"/>
        </w:rPr>
        <w:t xml:space="preserve"> and M. Ilyas, </w:t>
      </w:r>
      <w:r w:rsidRPr="00C56341">
        <w:rPr>
          <w:rFonts w:eastAsiaTheme="minorEastAsia"/>
          <w:color w:val="000000"/>
          <w:sz w:val="20"/>
        </w:rPr>
        <w:t>“</w:t>
      </w:r>
      <w:r w:rsidRPr="00C56341">
        <w:rPr>
          <w:color w:val="000000" w:themeColor="text1"/>
          <w:sz w:val="20"/>
          <w:szCs w:val="20"/>
        </w:rPr>
        <w:t>Impact of portable executable header features on malware detection accuracy,</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153–178, J</w:t>
      </w:r>
      <w:r w:rsidRPr="00C56341">
        <w:rPr>
          <w:rFonts w:hint="eastAsia"/>
          <w:color w:val="000000" w:themeColor="text1"/>
          <w:sz w:val="20"/>
          <w:szCs w:val="20"/>
        </w:rPr>
        <w:t>an</w:t>
      </w:r>
      <w:r w:rsidRPr="00C56341">
        <w:rPr>
          <w:color w:val="000000" w:themeColor="text1"/>
          <w:sz w:val="20"/>
          <w:szCs w:val="20"/>
        </w:rPr>
        <w:t>. 2023</w:t>
      </w:r>
      <w:r w:rsidR="00590B01" w:rsidRPr="00C56341">
        <w:rPr>
          <w:color w:val="000000" w:themeColor="text1"/>
          <w:sz w:val="20"/>
          <w:szCs w:val="20"/>
        </w:rPr>
        <w:t>.</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A. </w:t>
      </w:r>
      <w:proofErr w:type="spellStart"/>
      <w:r w:rsidRPr="00F72165">
        <w:rPr>
          <w:color w:val="000000" w:themeColor="text1"/>
          <w:sz w:val="20"/>
          <w:szCs w:val="20"/>
        </w:rPr>
        <w:t>Alsirhani</w:t>
      </w:r>
      <w:proofErr w:type="spellEnd"/>
      <w:r w:rsidRPr="00F72165">
        <w:rPr>
          <w:color w:val="000000" w:themeColor="text1"/>
          <w:sz w:val="20"/>
          <w:szCs w:val="20"/>
        </w:rPr>
        <w:t>,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77085C80"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Z. Q</w:t>
      </w:r>
      <w:r w:rsidRPr="00C56341">
        <w:rPr>
          <w:rFonts w:hint="eastAsia"/>
          <w:color w:val="000000" w:themeColor="text1"/>
          <w:sz w:val="20"/>
          <w:szCs w:val="20"/>
        </w:rPr>
        <w:t>.</w:t>
      </w:r>
      <w:r w:rsidRPr="00C56341">
        <w:rPr>
          <w:color w:val="000000" w:themeColor="text1"/>
          <w:sz w:val="20"/>
          <w:szCs w:val="20"/>
        </w:rPr>
        <w:t xml:space="preserve"> Zhu, M. A. Khan, S. H. Wang and Y. D. Zhang, </w:t>
      </w:r>
      <w:r w:rsidRPr="00C56341">
        <w:rPr>
          <w:rFonts w:eastAsiaTheme="minorEastAsia"/>
          <w:color w:val="000000"/>
          <w:sz w:val="20"/>
        </w:rPr>
        <w:t>“</w:t>
      </w:r>
      <w:r w:rsidR="003F244D" w:rsidRPr="00C56341">
        <w:rPr>
          <w:color w:val="000000" w:themeColor="text1"/>
          <w:sz w:val="20"/>
          <w:szCs w:val="20"/>
        </w:rPr>
        <w:t xml:space="preserve">RBEBT: A </w:t>
      </w:r>
      <w:proofErr w:type="spellStart"/>
      <w:r w:rsidR="003F244D" w:rsidRPr="00C56341">
        <w:rPr>
          <w:color w:val="000000" w:themeColor="text1"/>
          <w:sz w:val="20"/>
          <w:szCs w:val="20"/>
        </w:rPr>
        <w:t>ResNet</w:t>
      </w:r>
      <w:proofErr w:type="spellEnd"/>
      <w:r w:rsidR="003F244D" w:rsidRPr="00C56341">
        <w:rPr>
          <w:color w:val="000000" w:themeColor="text1"/>
          <w:sz w:val="20"/>
          <w:szCs w:val="20"/>
        </w:rPr>
        <w:t>-based BA-ELM</w:t>
      </w:r>
      <w:r w:rsidRPr="00C56341">
        <w:rPr>
          <w:color w:val="000000" w:themeColor="text1"/>
          <w:sz w:val="20"/>
          <w:szCs w:val="20"/>
        </w:rPr>
        <w:t xml:space="preserve"> for brain tumor classification,</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74, no. 1, pp. 101–111, Jan. 2023</w:t>
      </w:r>
      <w:r w:rsidR="00590B01" w:rsidRPr="00C56341">
        <w:rPr>
          <w:color w:val="000000" w:themeColor="text1"/>
          <w:sz w:val="20"/>
          <w:szCs w:val="20"/>
        </w:rPr>
        <w:t>.</w:t>
      </w:r>
    </w:p>
    <w:p w14:paraId="46995D16" w14:textId="53E3DB42" w:rsidR="00590B01" w:rsidRPr="00C56341" w:rsidRDefault="00C56341" w:rsidP="00F72165">
      <w:pPr>
        <w:pStyle w:val="a9"/>
        <w:widowControl w:val="0"/>
        <w:numPr>
          <w:ilvl w:val="0"/>
          <w:numId w:val="9"/>
        </w:numPr>
        <w:snapToGrid w:val="0"/>
        <w:spacing w:after="60" w:afterAutospacing="0"/>
        <w:jc w:val="both"/>
        <w:rPr>
          <w:color w:val="000000" w:themeColor="text1"/>
          <w:sz w:val="20"/>
          <w:szCs w:val="20"/>
        </w:rPr>
      </w:pPr>
      <w:r w:rsidRPr="00C56341">
        <w:rPr>
          <w:color w:val="000000" w:themeColor="text1"/>
          <w:sz w:val="20"/>
          <w:szCs w:val="20"/>
        </w:rPr>
        <w:t xml:space="preserve">W. H. Chung, Y. C. Chang, C. H. Hsu, C. H. Chang and C. L. Hung, </w:t>
      </w:r>
      <w:r w:rsidRPr="00C56341">
        <w:rPr>
          <w:rFonts w:eastAsiaTheme="minorEastAsia"/>
          <w:color w:val="000000"/>
          <w:sz w:val="20"/>
        </w:rPr>
        <w:t>“</w:t>
      </w:r>
      <w:r w:rsidRPr="00C56341">
        <w:rPr>
          <w:color w:val="000000" w:themeColor="text1"/>
          <w:sz w:val="20"/>
          <w:szCs w:val="20"/>
        </w:rPr>
        <w:t>Federated feature concatenate method for heterogeneous computing in federated learning,</w:t>
      </w:r>
      <w:r w:rsidRPr="00C56341">
        <w:rPr>
          <w:rFonts w:eastAsiaTheme="minorEastAsia"/>
          <w:color w:val="000000"/>
          <w:sz w:val="20"/>
        </w:rPr>
        <w:t>”</w:t>
      </w:r>
      <w:r w:rsidRPr="00C56341">
        <w:rPr>
          <w:color w:val="000000" w:themeColor="text1"/>
          <w:sz w:val="20"/>
          <w:szCs w:val="20"/>
        </w:rPr>
        <w:t xml:space="preserve"> </w:t>
      </w:r>
      <w:proofErr w:type="spellStart"/>
      <w:r w:rsidRPr="00C56341">
        <w:rPr>
          <w:i/>
          <w:iCs/>
          <w:color w:val="000000" w:themeColor="text1"/>
          <w:sz w:val="20"/>
          <w:szCs w:val="20"/>
        </w:rPr>
        <w:t>Comput</w:t>
      </w:r>
      <w:proofErr w:type="spellEnd"/>
      <w:r w:rsidRPr="00C56341">
        <w:rPr>
          <w:i/>
          <w:iCs/>
          <w:color w:val="000000" w:themeColor="text1"/>
          <w:sz w:val="20"/>
          <w:szCs w:val="20"/>
        </w:rPr>
        <w:t>. Mater. Contin.</w:t>
      </w:r>
      <w:r w:rsidRPr="00C56341">
        <w:rPr>
          <w:color w:val="000000" w:themeColor="text1"/>
          <w:sz w:val="20"/>
          <w:szCs w:val="20"/>
        </w:rPr>
        <w:t>, vol. 75, no. 1, pp. 351–371, Apr. 2023</w:t>
      </w:r>
      <w:r w:rsidR="00590B01" w:rsidRPr="00C56341">
        <w:rPr>
          <w:color w:val="000000" w:themeColor="text1"/>
          <w:sz w:val="20"/>
          <w:szCs w:val="20"/>
        </w:rPr>
        <w:t>.</w:t>
      </w:r>
    </w:p>
    <w:p w14:paraId="4C0B8F34" w14:textId="0091A011"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Y. Y. </w:t>
      </w:r>
      <w:proofErr w:type="spellStart"/>
      <w:r w:rsidRPr="00F72165">
        <w:rPr>
          <w:color w:val="000000" w:themeColor="text1"/>
          <w:sz w:val="20"/>
          <w:szCs w:val="20"/>
        </w:rPr>
        <w:t>Ghadi</w:t>
      </w:r>
      <w:proofErr w:type="spellEnd"/>
      <w:r w:rsidRPr="00F72165">
        <w:rPr>
          <w:color w:val="000000" w:themeColor="text1"/>
          <w:sz w:val="20"/>
          <w:szCs w:val="20"/>
        </w:rPr>
        <w:t xml:space="preserve">, I. Akhter, S. A. </w:t>
      </w:r>
      <w:proofErr w:type="spellStart"/>
      <w:r w:rsidRPr="00F72165">
        <w:rPr>
          <w:color w:val="000000" w:themeColor="text1"/>
          <w:sz w:val="20"/>
          <w:szCs w:val="20"/>
        </w:rPr>
        <w:t>Alsuhibany</w:t>
      </w:r>
      <w:proofErr w:type="spellEnd"/>
      <w:r w:rsidRPr="00F72165">
        <w:rPr>
          <w:color w:val="000000" w:themeColor="text1"/>
          <w:sz w:val="20"/>
          <w:szCs w:val="20"/>
        </w:rPr>
        <w:t xml:space="preserve">, T. A. </w:t>
      </w:r>
      <w:proofErr w:type="spellStart"/>
      <w:r w:rsidRPr="00F72165">
        <w:rPr>
          <w:color w:val="000000" w:themeColor="text1"/>
          <w:sz w:val="20"/>
          <w:szCs w:val="20"/>
        </w:rPr>
        <w:t>Shloul</w:t>
      </w:r>
      <w:proofErr w:type="spellEnd"/>
      <w:r w:rsidRPr="00F72165">
        <w:rPr>
          <w:color w:val="000000" w:themeColor="text1"/>
          <w:sz w:val="20"/>
          <w:szCs w:val="20"/>
        </w:rPr>
        <w:t>,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proofErr w:type="spellStart"/>
      <w:r w:rsidR="00F31E0D" w:rsidRPr="00F72165">
        <w:rPr>
          <w:i/>
          <w:iCs/>
          <w:color w:val="000000" w:themeColor="text1"/>
          <w:sz w:val="20"/>
          <w:szCs w:val="20"/>
        </w:rPr>
        <w:t>Intell</w:t>
      </w:r>
      <w:proofErr w:type="spellEnd"/>
      <w:r w:rsidR="00F31E0D" w:rsidRPr="00F72165">
        <w:rPr>
          <w:i/>
          <w:iCs/>
          <w:color w:val="000000" w:themeColor="text1"/>
          <w:sz w:val="20"/>
          <w:szCs w:val="20"/>
        </w:rPr>
        <w:t xml:space="preserve">. Autom. Soft </w:t>
      </w:r>
      <w:proofErr w:type="spellStart"/>
      <w:r w:rsidR="00F31E0D" w:rsidRPr="00F72165">
        <w:rPr>
          <w:i/>
          <w:iCs/>
          <w:color w:val="000000" w:themeColor="text1"/>
          <w:sz w:val="20"/>
          <w:szCs w:val="20"/>
        </w:rPr>
        <w:t>Comput</w:t>
      </w:r>
      <w:proofErr w:type="spellEnd"/>
      <w:r w:rsidR="00F31E0D" w:rsidRPr="00F72165">
        <w:rPr>
          <w:i/>
          <w:iCs/>
          <w:color w:val="000000" w:themeColor="text1"/>
          <w:sz w:val="20"/>
          <w:szCs w:val="20"/>
        </w:rPr>
        <w: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3E6DF0C0"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3F244D" w:rsidRPr="00F72165">
        <w:rPr>
          <w:rFonts w:eastAsiaTheme="minorEastAsia"/>
          <w:color w:val="000000"/>
          <w:sz w:val="20"/>
        </w:rPr>
        <w:t>RNA</w:t>
      </w:r>
      <w:r w:rsidRPr="00F72165">
        <w:rPr>
          <w:rFonts w:eastAsiaTheme="minorEastAsia"/>
          <w:color w:val="000000"/>
          <w:sz w:val="20"/>
        </w:rPr>
        <w:t>,” </w:t>
      </w:r>
      <w:proofErr w:type="spellStart"/>
      <w:r w:rsidRPr="00F72165">
        <w:rPr>
          <w:i/>
          <w:iCs/>
          <w:color w:val="000000" w:themeColor="text1"/>
          <w:sz w:val="20"/>
        </w:rPr>
        <w:t>Comput</w:t>
      </w:r>
      <w:proofErr w:type="spellEnd"/>
      <w:r w:rsidRPr="00F72165">
        <w:rPr>
          <w:i/>
          <w:iCs/>
          <w:color w:val="000000" w:themeColor="text1"/>
          <w:sz w:val="20"/>
        </w:rPr>
        <w:t>. Mater. Contin.</w:t>
      </w:r>
      <w:r w:rsidRPr="00F72165">
        <w:rPr>
          <w:color w:val="000000" w:themeColor="text1"/>
          <w:sz w:val="20"/>
        </w:rPr>
        <w:t>,</w:t>
      </w:r>
      <w:r w:rsidRPr="00F72165">
        <w:rPr>
          <w:rFonts w:eastAsiaTheme="minorEastAsia"/>
          <w:color w:val="000000"/>
          <w:sz w:val="20"/>
        </w:rPr>
        <w:t xml:space="preserve"> vol. 77, no.</w:t>
      </w:r>
      <w:r w:rsidR="00913CBA">
        <w:rPr>
          <w:rFonts w:eastAsiaTheme="minorEastAsia"/>
          <w:color w:val="000000"/>
          <w:sz w:val="20"/>
        </w:rPr>
        <w:t xml:space="preserve"> </w:t>
      </w:r>
      <w:r w:rsidRPr="00F72165">
        <w:rPr>
          <w:rFonts w:eastAsiaTheme="minorEastAsia"/>
          <w:color w:val="000000"/>
          <w:sz w:val="20"/>
        </w:rPr>
        <w:t>1, pp. 139</w:t>
      </w:r>
      <w:r w:rsidR="00C56341" w:rsidRPr="00C56341">
        <w:rPr>
          <w:color w:val="000000" w:themeColor="text1"/>
          <w:sz w:val="20"/>
        </w:rPr>
        <w:t>–</w:t>
      </w:r>
      <w:r w:rsidRPr="00F72165">
        <w:rPr>
          <w:rFonts w:eastAsiaTheme="minorEastAsia"/>
          <w:color w:val="000000"/>
          <w:sz w:val="20"/>
        </w:rPr>
        <w:t>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660CFDA3"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3F244D">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w:t>
      </w:r>
      <w:r w:rsidR="00C56341" w:rsidRPr="00C56341">
        <w:rPr>
          <w:color w:val="000000" w:themeColor="text1"/>
          <w:sz w:val="20"/>
        </w:rPr>
        <w:t>–</w:t>
      </w:r>
      <w:r w:rsidRPr="0072329C">
        <w:rPr>
          <w:rFonts w:eastAsiaTheme="minorEastAsia"/>
          <w:color w:val="000000"/>
          <w:sz w:val="20"/>
        </w:rPr>
        <w:t>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 xml:space="preserve">Math. </w:t>
      </w:r>
      <w:proofErr w:type="spellStart"/>
      <w:r w:rsidRPr="00B31A98">
        <w:rPr>
          <w:rFonts w:eastAsiaTheme="minorEastAsia"/>
          <w:i/>
          <w:iCs/>
          <w:color w:val="000000"/>
          <w:sz w:val="20"/>
        </w:rPr>
        <w:t>Naturwiss</w:t>
      </w:r>
      <w:proofErr w:type="spellEnd"/>
      <w:r w:rsidRPr="00B31A98">
        <w:rPr>
          <w:rFonts w:eastAsiaTheme="minorEastAsia"/>
          <w:i/>
          <w:iCs/>
          <w:color w:val="000000"/>
          <w:sz w:val="20"/>
        </w:rPr>
        <w:t xml:space="preserve">. Anz. Ungar. </w:t>
      </w:r>
      <w:proofErr w:type="spellStart"/>
      <w:r w:rsidRPr="00B31A98">
        <w:rPr>
          <w:rFonts w:eastAsiaTheme="minorEastAsia"/>
          <w:i/>
          <w:iCs/>
          <w:color w:val="000000"/>
          <w:sz w:val="20"/>
        </w:rPr>
        <w:t>Akad</w:t>
      </w:r>
      <w:proofErr w:type="spellEnd"/>
      <w:r w:rsidRPr="00B31A98">
        <w:rPr>
          <w:rFonts w:eastAsiaTheme="minorEastAsia"/>
          <w:i/>
          <w:iCs/>
          <w:color w:val="000000"/>
          <w:sz w:val="20"/>
        </w:rPr>
        <w:t>.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A94A27">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7C4837" w14:textId="77777777" w:rsidR="00A94A27" w:rsidRDefault="00A94A27" w:rsidP="004B2475">
      <w:pPr>
        <w:spacing w:after="0"/>
      </w:pPr>
      <w:r>
        <w:separator/>
      </w:r>
    </w:p>
  </w:endnote>
  <w:endnote w:type="continuationSeparator" w:id="0">
    <w:p w14:paraId="2D4D5762" w14:textId="77777777" w:rsidR="00A94A27" w:rsidRDefault="00A94A27"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98BA1" w14:textId="77777777" w:rsidR="00A94A27" w:rsidRDefault="00A94A27" w:rsidP="004B2475">
      <w:pPr>
        <w:spacing w:after="0"/>
      </w:pPr>
      <w:r>
        <w:separator/>
      </w:r>
    </w:p>
  </w:footnote>
  <w:footnote w:type="continuationSeparator" w:id="0">
    <w:p w14:paraId="498B2738" w14:textId="77777777" w:rsidR="00A94A27" w:rsidRDefault="00A94A27"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7891099D" w:rsidR="00D02261" w:rsidRPr="00D02261" w:rsidRDefault="00DB021A" w:rsidP="00D02261">
    <w:r>
      <w:rPr>
        <w:sz w:val="20"/>
      </w:rPr>
      <w:t>x</w:t>
    </w:r>
    <w:r w:rsidR="001B199D">
      <w:t xml:space="preserve">                                                    </w:t>
    </w:r>
    <w:r w:rsidR="0072341F">
      <w:t xml:space="preserve">   </w:t>
    </w:r>
    <w:r w:rsidR="001B199D">
      <w:t xml:space="preserve"> </w:t>
    </w:r>
    <w:r>
      <w:t xml:space="preserve">            </w:t>
    </w:r>
    <w:r w:rsidR="00373B29">
      <w:t xml:space="preserve"> </w:t>
    </w:r>
    <w:r w:rsidR="00D742CE">
      <w:rPr>
        <w:rFonts w:hint="eastAsia"/>
        <w:sz w:val="20"/>
      </w:rPr>
      <w:t>JBD</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24FC7319" w:rsidR="00D02261" w:rsidRPr="00D02261" w:rsidRDefault="00D742CE" w:rsidP="00D02261">
    <w:r>
      <w:rPr>
        <w:rFonts w:hint="eastAsia"/>
        <w:sz w:val="20"/>
      </w:rPr>
      <w:t>JBD</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w:t>
    </w:r>
    <w:r w:rsidR="00373B29">
      <w:rPr>
        <w:sz w:val="20"/>
      </w:rPr>
      <w:t xml:space="preserve"> </w:t>
    </w:r>
    <w:r w:rsidR="00DB021A">
      <w:rPr>
        <w:sz w:val="20"/>
      </w:rPr>
      <w:t>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464C965F"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D742CE">
      <w:rPr>
        <w:noProof/>
      </w:rPr>
      <w:drawing>
        <wp:inline distT="0" distB="0" distL="114300" distR="114300" wp14:anchorId="033199D3" wp14:editId="20E6E8EE">
          <wp:extent cx="1769110" cy="442595"/>
          <wp:effectExtent l="0" t="0" r="0" b="0"/>
          <wp:docPr id="6" name="图片 6" descr="C:\Users\先若尘\Desktop\TSP\杂\计算机事业部相关\计算机logo\JBD-logo.pngJB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BD-logo.pngJBD-logo"/>
                  <pic:cNvPicPr>
                    <a:picLocks noChangeAspect="1"/>
                  </pic:cNvPicPr>
                </pic:nvPicPr>
                <pic:blipFill>
                  <a:blip r:embed="rId2"/>
                  <a:srcRect/>
                  <a:stretch>
                    <a:fillRect/>
                  </a:stretch>
                </pic:blipFill>
                <pic:spPr>
                  <a:xfrm>
                    <a:off x="0" y="0"/>
                    <a:ext cx="1769110" cy="442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0A8A037C"/>
    <w:multiLevelType w:val="hybridMultilevel"/>
    <w:tmpl w:val="9222C840"/>
    <w:lvl w:ilvl="0" w:tplc="B77A718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8"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9"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6"/>
  </w:num>
  <w:num w:numId="2" w16cid:durableId="581065722">
    <w:abstractNumId w:val="10"/>
  </w:num>
  <w:num w:numId="3" w16cid:durableId="888146379">
    <w:abstractNumId w:val="2"/>
  </w:num>
  <w:num w:numId="4" w16cid:durableId="1396901698">
    <w:abstractNumId w:val="11"/>
  </w:num>
  <w:num w:numId="5" w16cid:durableId="313028426">
    <w:abstractNumId w:val="0"/>
  </w:num>
  <w:num w:numId="6" w16cid:durableId="878975053">
    <w:abstractNumId w:val="8"/>
  </w:num>
  <w:num w:numId="7" w16cid:durableId="1042945102">
    <w:abstractNumId w:val="3"/>
  </w:num>
  <w:num w:numId="8" w16cid:durableId="1247036791">
    <w:abstractNumId w:val="5"/>
  </w:num>
  <w:num w:numId="9" w16cid:durableId="1057049600">
    <w:abstractNumId w:val="9"/>
  </w:num>
  <w:num w:numId="10" w16cid:durableId="1022899241">
    <w:abstractNumId w:val="7"/>
  </w:num>
  <w:num w:numId="11" w16cid:durableId="1368683203">
    <w:abstractNumId w:val="12"/>
  </w:num>
  <w:num w:numId="12" w16cid:durableId="2096854204">
    <w:abstractNumId w:val="4"/>
  </w:num>
  <w:num w:numId="13" w16cid:durableId="1048726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0112E"/>
    <w:rsid w:val="000242F1"/>
    <w:rsid w:val="000244ED"/>
    <w:rsid w:val="00052E7B"/>
    <w:rsid w:val="00062192"/>
    <w:rsid w:val="00091D32"/>
    <w:rsid w:val="000A4C09"/>
    <w:rsid w:val="000D58F5"/>
    <w:rsid w:val="00125F8F"/>
    <w:rsid w:val="0014388E"/>
    <w:rsid w:val="00145BEA"/>
    <w:rsid w:val="00155FBF"/>
    <w:rsid w:val="001B199D"/>
    <w:rsid w:val="001B5429"/>
    <w:rsid w:val="001D603A"/>
    <w:rsid w:val="00207C6C"/>
    <w:rsid w:val="00224DCB"/>
    <w:rsid w:val="00272A50"/>
    <w:rsid w:val="00274949"/>
    <w:rsid w:val="002B0884"/>
    <w:rsid w:val="002C683C"/>
    <w:rsid w:val="002D3B4D"/>
    <w:rsid w:val="002E3132"/>
    <w:rsid w:val="002E6434"/>
    <w:rsid w:val="00340A59"/>
    <w:rsid w:val="003545F9"/>
    <w:rsid w:val="00361E43"/>
    <w:rsid w:val="00373B29"/>
    <w:rsid w:val="003D3B8F"/>
    <w:rsid w:val="003E706D"/>
    <w:rsid w:val="003F244D"/>
    <w:rsid w:val="004117AB"/>
    <w:rsid w:val="00415841"/>
    <w:rsid w:val="00421003"/>
    <w:rsid w:val="004B2475"/>
    <w:rsid w:val="004B302E"/>
    <w:rsid w:val="004C27D4"/>
    <w:rsid w:val="004F3A84"/>
    <w:rsid w:val="004F56CA"/>
    <w:rsid w:val="00506225"/>
    <w:rsid w:val="00513C8D"/>
    <w:rsid w:val="00525ABA"/>
    <w:rsid w:val="0053106B"/>
    <w:rsid w:val="00590B01"/>
    <w:rsid w:val="006247B6"/>
    <w:rsid w:val="00647940"/>
    <w:rsid w:val="006579B0"/>
    <w:rsid w:val="00690961"/>
    <w:rsid w:val="00691E55"/>
    <w:rsid w:val="00695C00"/>
    <w:rsid w:val="006C11BB"/>
    <w:rsid w:val="006C524A"/>
    <w:rsid w:val="006C657C"/>
    <w:rsid w:val="0070331C"/>
    <w:rsid w:val="0072329C"/>
    <w:rsid w:val="0072341F"/>
    <w:rsid w:val="00755736"/>
    <w:rsid w:val="007A0AD2"/>
    <w:rsid w:val="007A46CF"/>
    <w:rsid w:val="007A72B2"/>
    <w:rsid w:val="007F3000"/>
    <w:rsid w:val="00800C1B"/>
    <w:rsid w:val="00812B84"/>
    <w:rsid w:val="0082520C"/>
    <w:rsid w:val="00884C27"/>
    <w:rsid w:val="008A374A"/>
    <w:rsid w:val="008B38C1"/>
    <w:rsid w:val="008B5574"/>
    <w:rsid w:val="008F3A7A"/>
    <w:rsid w:val="00913CBA"/>
    <w:rsid w:val="0092721C"/>
    <w:rsid w:val="00933AD1"/>
    <w:rsid w:val="00947BAD"/>
    <w:rsid w:val="00982037"/>
    <w:rsid w:val="00985A50"/>
    <w:rsid w:val="009A205C"/>
    <w:rsid w:val="009F7599"/>
    <w:rsid w:val="00A1293C"/>
    <w:rsid w:val="00A43D4B"/>
    <w:rsid w:val="00A54493"/>
    <w:rsid w:val="00A603DC"/>
    <w:rsid w:val="00A87ABC"/>
    <w:rsid w:val="00A94A27"/>
    <w:rsid w:val="00AA79FE"/>
    <w:rsid w:val="00AB64EE"/>
    <w:rsid w:val="00AB7BF5"/>
    <w:rsid w:val="00AE2913"/>
    <w:rsid w:val="00AF58D2"/>
    <w:rsid w:val="00AF6351"/>
    <w:rsid w:val="00B214AD"/>
    <w:rsid w:val="00B306D6"/>
    <w:rsid w:val="00B31A98"/>
    <w:rsid w:val="00B813EC"/>
    <w:rsid w:val="00B90B55"/>
    <w:rsid w:val="00BC3C66"/>
    <w:rsid w:val="00BE23F3"/>
    <w:rsid w:val="00BF0434"/>
    <w:rsid w:val="00BF70CD"/>
    <w:rsid w:val="00C11B9B"/>
    <w:rsid w:val="00C13AF6"/>
    <w:rsid w:val="00C159E8"/>
    <w:rsid w:val="00C42296"/>
    <w:rsid w:val="00C56341"/>
    <w:rsid w:val="00C60F47"/>
    <w:rsid w:val="00C81371"/>
    <w:rsid w:val="00C81417"/>
    <w:rsid w:val="00C8180A"/>
    <w:rsid w:val="00C87247"/>
    <w:rsid w:val="00CB6F5E"/>
    <w:rsid w:val="00CE6233"/>
    <w:rsid w:val="00D01356"/>
    <w:rsid w:val="00D02261"/>
    <w:rsid w:val="00D045D2"/>
    <w:rsid w:val="00D20BEA"/>
    <w:rsid w:val="00D56DDF"/>
    <w:rsid w:val="00D742CE"/>
    <w:rsid w:val="00DB021A"/>
    <w:rsid w:val="00DB7EAC"/>
    <w:rsid w:val="00DD5C86"/>
    <w:rsid w:val="00DF2F8C"/>
    <w:rsid w:val="00E21B36"/>
    <w:rsid w:val="00E33351"/>
    <w:rsid w:val="00E365DB"/>
    <w:rsid w:val="00E44FA2"/>
    <w:rsid w:val="00E715B8"/>
    <w:rsid w:val="00E957A3"/>
    <w:rsid w:val="00EC7D8F"/>
    <w:rsid w:val="00F00C38"/>
    <w:rsid w:val="00F31E0D"/>
    <w:rsid w:val="00F72165"/>
    <w:rsid w:val="00F746EE"/>
    <w:rsid w:val="00F853FA"/>
    <w:rsid w:val="00F91CF4"/>
    <w:rsid w:val="00F9796C"/>
    <w:rsid w:val="00FB4FAE"/>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2807</Words>
  <Characters>14653</Characters>
  <Application>Microsoft Office Word</Application>
  <DocSecurity>0</DocSecurity>
  <Lines>261</Lines>
  <Paragraphs>160</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10</cp:revision>
  <cp:lastPrinted>2022-01-07T06:24:00Z</cp:lastPrinted>
  <dcterms:created xsi:type="dcterms:W3CDTF">2023-11-21T05:59:00Z</dcterms:created>
  <dcterms:modified xsi:type="dcterms:W3CDTF">2024-03-28T07:16:00Z</dcterms:modified>
</cp:coreProperties>
</file>